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auto"/>
          <w:sz w:val="36"/>
          <w:szCs w:val="21"/>
        </w:rPr>
      </w:pPr>
    </w:p>
    <w:p>
      <w:pPr>
        <w:rPr>
          <w:rStyle w:val="42"/>
          <w:rFonts w:ascii="宋体" w:hAnsi="宋体" w:cs="宋体"/>
          <w:color w:val="auto"/>
          <w:sz w:val="36"/>
        </w:rPr>
      </w:pPr>
    </w:p>
    <w:p>
      <w:pPr>
        <w:jc w:val="center"/>
        <w:rPr>
          <w:rStyle w:val="42"/>
          <w:rFonts w:ascii="宋体" w:hAnsi="宋体" w:cs="宋体"/>
          <w:b/>
          <w:color w:val="auto"/>
          <w:sz w:val="84"/>
        </w:rPr>
      </w:pPr>
      <w:r>
        <w:rPr>
          <w:rStyle w:val="42"/>
          <w:rFonts w:hint="eastAsia" w:ascii="宋体" w:hAnsi="宋体" w:cs="宋体"/>
          <w:b/>
          <w:color w:val="auto"/>
          <w:sz w:val="84"/>
        </w:rPr>
        <w:t>招 标 文 件</w:t>
      </w:r>
    </w:p>
    <w:p>
      <w:pPr>
        <w:rPr>
          <w:rStyle w:val="42"/>
          <w:rFonts w:ascii="宋体" w:hAnsi="宋体" w:cs="宋体"/>
          <w:b/>
          <w:color w:val="auto"/>
          <w:sz w:val="32"/>
        </w:rPr>
      </w:pPr>
    </w:p>
    <w:p>
      <w:pPr>
        <w:jc w:val="center"/>
        <w:rPr>
          <w:rStyle w:val="42"/>
          <w:rFonts w:ascii="宋体" w:hAnsi="宋体" w:cs="宋体"/>
          <w:b/>
          <w:color w:val="auto"/>
          <w:sz w:val="32"/>
        </w:rPr>
      </w:pPr>
    </w:p>
    <w:p>
      <w:pPr>
        <w:pStyle w:val="23"/>
        <w:rPr>
          <w:rFonts w:cs="宋体"/>
          <w:color w:val="auto"/>
        </w:rPr>
      </w:pPr>
    </w:p>
    <w:p>
      <w:pPr>
        <w:jc w:val="center"/>
        <w:rPr>
          <w:rStyle w:val="42"/>
          <w:rFonts w:ascii="宋体" w:hAnsi="宋体" w:cs="宋体"/>
          <w:b/>
          <w:color w:val="auto"/>
          <w:sz w:val="32"/>
        </w:rPr>
      </w:pPr>
    </w:p>
    <w:p>
      <w:pPr>
        <w:jc w:val="center"/>
        <w:rPr>
          <w:rStyle w:val="42"/>
          <w:rFonts w:ascii="宋体" w:hAnsi="宋体" w:cs="宋体"/>
          <w:b/>
          <w:color w:val="auto"/>
          <w:sz w:val="32"/>
        </w:rPr>
      </w:pPr>
    </w:p>
    <w:p>
      <w:pPr>
        <w:ind w:firstLine="723" w:firstLineChars="200"/>
        <w:rPr>
          <w:rStyle w:val="42"/>
          <w:rFonts w:ascii="宋体" w:hAnsi="宋体" w:cs="宋体"/>
          <w:b/>
          <w:color w:val="auto"/>
          <w:sz w:val="36"/>
        </w:rPr>
      </w:pPr>
      <w:r>
        <w:rPr>
          <w:rStyle w:val="42"/>
          <w:rFonts w:hint="eastAsia" w:ascii="宋体" w:hAnsi="宋体" w:cs="宋体"/>
          <w:b/>
          <w:color w:val="auto"/>
          <w:sz w:val="36"/>
        </w:rPr>
        <w:t>项目编号：2021-044W</w:t>
      </w:r>
    </w:p>
    <w:p>
      <w:pPr>
        <w:jc w:val="center"/>
        <w:rPr>
          <w:rStyle w:val="42"/>
          <w:rFonts w:ascii="宋体" w:hAnsi="宋体" w:cs="宋体"/>
          <w:b/>
          <w:color w:val="auto"/>
          <w:sz w:val="32"/>
        </w:rPr>
      </w:pPr>
    </w:p>
    <w:p>
      <w:pPr>
        <w:jc w:val="center"/>
        <w:rPr>
          <w:rStyle w:val="42"/>
          <w:rFonts w:ascii="宋体" w:hAnsi="宋体" w:cs="宋体"/>
          <w:b/>
          <w:color w:val="auto"/>
          <w:sz w:val="32"/>
        </w:rPr>
      </w:pPr>
    </w:p>
    <w:p>
      <w:pPr>
        <w:ind w:left="2525" w:leftChars="342" w:hanging="1807" w:hangingChars="500"/>
        <w:rPr>
          <w:rStyle w:val="42"/>
          <w:rFonts w:ascii="宋体" w:hAnsi="宋体" w:cs="宋体"/>
          <w:b/>
          <w:color w:val="auto"/>
          <w:sz w:val="30"/>
          <w:szCs w:val="30"/>
        </w:rPr>
      </w:pPr>
      <w:r>
        <w:rPr>
          <w:rStyle w:val="42"/>
          <w:rFonts w:hint="eastAsia" w:ascii="宋体" w:hAnsi="宋体" w:cs="宋体"/>
          <w:b/>
          <w:color w:val="auto"/>
          <w:sz w:val="36"/>
          <w:szCs w:val="36"/>
        </w:rPr>
        <w:t>项目名称：盐城工业职业技术学院2022、2023年度工会教职工节日慰问品采购项目</w:t>
      </w:r>
    </w:p>
    <w:p>
      <w:pPr>
        <w:pStyle w:val="23"/>
        <w:ind w:firstLine="0" w:firstLineChars="0"/>
        <w:rPr>
          <w:rStyle w:val="42"/>
          <w:rFonts w:cs="宋体"/>
          <w:b/>
          <w:color w:val="auto"/>
          <w:sz w:val="32"/>
          <w:szCs w:val="21"/>
        </w:rPr>
      </w:pPr>
    </w:p>
    <w:p>
      <w:pPr>
        <w:pStyle w:val="23"/>
        <w:ind w:firstLine="643"/>
        <w:rPr>
          <w:rStyle w:val="42"/>
          <w:rFonts w:cs="宋体"/>
          <w:b/>
          <w:color w:val="auto"/>
          <w:sz w:val="32"/>
          <w:szCs w:val="21"/>
        </w:rPr>
      </w:pPr>
    </w:p>
    <w:p>
      <w:pPr>
        <w:pStyle w:val="102"/>
        <w:rPr>
          <w:rStyle w:val="42"/>
          <w:rFonts w:ascii="宋体" w:hAnsi="宋体" w:eastAsia="宋体" w:cs="宋体"/>
          <w:b/>
          <w:color w:val="auto"/>
          <w:sz w:val="32"/>
        </w:rPr>
      </w:pPr>
    </w:p>
    <w:p>
      <w:pPr>
        <w:pStyle w:val="102"/>
        <w:rPr>
          <w:rStyle w:val="42"/>
          <w:rFonts w:ascii="宋体" w:hAnsi="宋体" w:eastAsia="宋体" w:cs="宋体"/>
          <w:b/>
          <w:color w:val="auto"/>
          <w:sz w:val="32"/>
        </w:rPr>
      </w:pPr>
    </w:p>
    <w:p>
      <w:pPr>
        <w:spacing w:afterLines="100" w:line="360" w:lineRule="auto"/>
        <w:ind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采购人：盐城工业职业技术学院</w:t>
      </w:r>
    </w:p>
    <w:p>
      <w:pPr>
        <w:pStyle w:val="14"/>
        <w:spacing w:line="360" w:lineRule="auto"/>
        <w:ind w:left="0" w:leftChars="0" w:right="0" w:rightChars="0"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代理人：江苏伟业项目管理有限公司</w:t>
      </w:r>
    </w:p>
    <w:p>
      <w:pPr>
        <w:jc w:val="center"/>
        <w:rPr>
          <w:rStyle w:val="42"/>
          <w:rFonts w:ascii="宋体" w:hAnsi="宋体" w:cs="宋体"/>
          <w:color w:val="auto"/>
          <w:sz w:val="36"/>
          <w:szCs w:val="36"/>
        </w:rPr>
      </w:pPr>
    </w:p>
    <w:p>
      <w:pPr>
        <w:jc w:val="center"/>
        <w:rPr>
          <w:rStyle w:val="42"/>
          <w:rFonts w:ascii="宋体" w:hAnsi="宋体" w:cs="宋体"/>
          <w:color w:val="auto"/>
          <w:sz w:val="36"/>
          <w:szCs w:val="36"/>
        </w:rPr>
      </w:pPr>
      <w:r>
        <w:rPr>
          <w:rStyle w:val="42"/>
          <w:rFonts w:hint="eastAsia" w:ascii="宋体" w:hAnsi="宋体" w:cs="宋体"/>
          <w:color w:val="auto"/>
          <w:sz w:val="36"/>
          <w:szCs w:val="36"/>
        </w:rPr>
        <w:t>2021年12月2</w:t>
      </w:r>
      <w:r>
        <w:rPr>
          <w:rStyle w:val="42"/>
          <w:rFonts w:hint="eastAsia" w:ascii="宋体" w:hAnsi="宋体" w:cs="宋体"/>
          <w:color w:val="auto"/>
          <w:sz w:val="36"/>
          <w:szCs w:val="36"/>
          <w:lang w:val="en-US" w:eastAsia="zh-CN"/>
        </w:rPr>
        <w:t>2</w:t>
      </w:r>
      <w:r>
        <w:rPr>
          <w:rStyle w:val="42"/>
          <w:rFonts w:hint="eastAsia" w:ascii="宋体" w:hAnsi="宋体" w:cs="宋体"/>
          <w:color w:val="auto"/>
          <w:sz w:val="36"/>
          <w:szCs w:val="36"/>
        </w:rPr>
        <w:t>日</w:t>
      </w:r>
    </w:p>
    <w:p>
      <w:pPr>
        <w:spacing w:line="480" w:lineRule="auto"/>
        <w:rPr>
          <w:rStyle w:val="42"/>
          <w:rFonts w:ascii="宋体" w:hAnsi="宋体" w:cs="宋体"/>
          <w:color w:val="auto"/>
        </w:rPr>
      </w:pPr>
    </w:p>
    <w:p>
      <w:pPr>
        <w:spacing w:line="480" w:lineRule="auto"/>
        <w:jc w:val="center"/>
        <w:rPr>
          <w:rStyle w:val="42"/>
          <w:rFonts w:ascii="宋体" w:hAnsi="宋体" w:cs="宋体"/>
          <w:color w:val="auto"/>
        </w:rPr>
      </w:pPr>
    </w:p>
    <w:p>
      <w:pPr>
        <w:pStyle w:val="23"/>
        <w:rPr>
          <w:rFonts w:cs="宋体"/>
          <w:color w:val="auto"/>
        </w:rPr>
      </w:pPr>
    </w:p>
    <w:p>
      <w:pPr>
        <w:spacing w:line="480" w:lineRule="auto"/>
        <w:jc w:val="center"/>
        <w:rPr>
          <w:rStyle w:val="42"/>
          <w:rFonts w:ascii="宋体" w:hAnsi="宋体" w:cs="宋体"/>
          <w:b/>
          <w:color w:val="auto"/>
          <w:sz w:val="44"/>
        </w:rPr>
      </w:pPr>
      <w:r>
        <w:rPr>
          <w:rStyle w:val="42"/>
          <w:rFonts w:hint="eastAsia" w:ascii="宋体" w:hAnsi="宋体" w:cs="宋体"/>
          <w:b/>
          <w:color w:val="auto"/>
          <w:sz w:val="44"/>
        </w:rPr>
        <w:t>总  目  录</w:t>
      </w:r>
    </w:p>
    <w:p>
      <w:pPr>
        <w:spacing w:line="480" w:lineRule="auto"/>
        <w:rPr>
          <w:rStyle w:val="42"/>
          <w:rFonts w:ascii="宋体" w:hAnsi="宋体" w:cs="宋体"/>
          <w:b/>
          <w:color w:val="auto"/>
          <w:sz w:val="28"/>
        </w:rPr>
      </w:pPr>
    </w:p>
    <w:sdt>
      <w:sdtPr>
        <w:rPr>
          <w:rFonts w:ascii="宋体" w:hAnsi="宋体" w:eastAsia="楷体_GB2312"/>
          <w:color w:val="auto"/>
          <w:sz w:val="28"/>
          <w:szCs w:val="28"/>
        </w:rPr>
        <w:id w:val="147461321"/>
        <w:docPartObj>
          <w:docPartGallery w:val="Table of Contents"/>
          <w:docPartUnique/>
        </w:docPartObj>
      </w:sdtPr>
      <w:sdtEndPr>
        <w:rPr>
          <w:rFonts w:ascii="宋体" w:hAnsi="宋体" w:eastAsia="楷体_GB2312" w:cs="宋体"/>
          <w:bCs/>
          <w:color w:val="auto"/>
          <w:sz w:val="28"/>
          <w:szCs w:val="28"/>
        </w:rPr>
      </w:sdtEndPr>
      <w:sdtContent>
        <w:p>
          <w:pPr>
            <w:jc w:val="center"/>
            <w:rPr>
              <w:color w:val="auto"/>
            </w:rPr>
          </w:pPr>
        </w:p>
        <w:p>
          <w:pPr>
            <w:pStyle w:val="160"/>
            <w:tabs>
              <w:tab w:val="right" w:leader="dot" w:pos="8953"/>
            </w:tabs>
            <w:rPr>
              <w:rFonts w:ascii="宋体" w:hAnsi="宋体" w:cs="宋体"/>
              <w:color w:val="auto"/>
              <w:sz w:val="36"/>
              <w:szCs w:val="36"/>
            </w:rPr>
          </w:pPr>
          <w:r>
            <w:rPr>
              <w:rStyle w:val="42"/>
              <w:color w:val="auto"/>
              <w:sz w:val="44"/>
            </w:rPr>
            <w:fldChar w:fldCharType="begin"/>
          </w:r>
          <w:r>
            <w:rPr>
              <w:rStyle w:val="42"/>
              <w:rFonts w:ascii="宋体" w:hAnsi="宋体" w:cs="宋体"/>
              <w:bCs/>
              <w:color w:val="auto"/>
              <w:sz w:val="44"/>
            </w:rPr>
            <w:instrText xml:space="preserve">TOC \o "1-1" \h \u </w:instrText>
          </w:r>
          <w:r>
            <w:rPr>
              <w:rStyle w:val="42"/>
              <w:color w:val="auto"/>
              <w:sz w:val="44"/>
            </w:rPr>
            <w:fldChar w:fldCharType="separate"/>
          </w:r>
          <w:r>
            <w:rPr>
              <w:color w:val="auto"/>
            </w:rPr>
            <w:fldChar w:fldCharType="begin"/>
          </w:r>
          <w:r>
            <w:rPr>
              <w:color w:val="auto"/>
            </w:rPr>
            <w:instrText xml:space="preserve"> HYPERLINK \l "_Toc18878" </w:instrText>
          </w:r>
          <w:r>
            <w:rPr>
              <w:color w:val="auto"/>
            </w:rPr>
            <w:fldChar w:fldCharType="separate"/>
          </w:r>
          <w:r>
            <w:rPr>
              <w:rFonts w:hint="eastAsia" w:ascii="宋体" w:hAnsi="宋体" w:cs="宋体"/>
              <w:b/>
              <w:color w:val="auto"/>
              <w:sz w:val="36"/>
              <w:szCs w:val="36"/>
            </w:rPr>
            <w:t xml:space="preserve">第一章  </w:t>
          </w:r>
          <w:r>
            <w:rPr>
              <w:rFonts w:hint="eastAsia" w:ascii="宋体" w:hAnsi="宋体" w:cs="宋体"/>
              <w:bCs/>
              <w:color w:val="auto"/>
              <w:sz w:val="36"/>
              <w:szCs w:val="36"/>
            </w:rPr>
            <w:t>招标公告</w:t>
          </w:r>
          <w:r>
            <w:rPr>
              <w:rFonts w:hint="eastAsia" w:ascii="宋体" w:hAnsi="宋体" w:cs="宋体"/>
              <w:bCs/>
              <w:color w:val="auto"/>
              <w:sz w:val="36"/>
              <w:szCs w:val="36"/>
            </w:rPr>
            <w:tab/>
          </w:r>
          <w:r>
            <w:rPr>
              <w:rFonts w:hint="eastAsia" w:ascii="宋体" w:hAnsi="宋体" w:cs="宋体"/>
              <w:bCs/>
              <w:color w:val="auto"/>
              <w:sz w:val="36"/>
              <w:szCs w:val="36"/>
            </w:rPr>
            <w:fldChar w:fldCharType="begin"/>
          </w:r>
          <w:r>
            <w:rPr>
              <w:rFonts w:hint="eastAsia" w:ascii="宋体" w:hAnsi="宋体" w:cs="宋体"/>
              <w:bCs/>
              <w:color w:val="auto"/>
              <w:sz w:val="36"/>
              <w:szCs w:val="36"/>
            </w:rPr>
            <w:instrText xml:space="preserve"> PAGEREF _Toc18878 \h </w:instrText>
          </w:r>
          <w:r>
            <w:rPr>
              <w:rFonts w:hint="eastAsia" w:ascii="宋体" w:hAnsi="宋体" w:cs="宋体"/>
              <w:bCs/>
              <w:color w:val="auto"/>
              <w:sz w:val="36"/>
              <w:szCs w:val="36"/>
            </w:rPr>
            <w:fldChar w:fldCharType="separate"/>
          </w:r>
          <w:r>
            <w:rPr>
              <w:rFonts w:hint="eastAsia" w:ascii="宋体" w:hAnsi="宋体" w:cs="宋体"/>
              <w:bCs/>
              <w:color w:val="auto"/>
              <w:sz w:val="36"/>
              <w:szCs w:val="36"/>
            </w:rPr>
            <w:t>3</w:t>
          </w:r>
          <w:r>
            <w:rPr>
              <w:rFonts w:hint="eastAsia" w:ascii="宋体" w:hAnsi="宋体" w:cs="宋体"/>
              <w:bCs/>
              <w:color w:val="auto"/>
              <w:sz w:val="36"/>
              <w:szCs w:val="36"/>
            </w:rPr>
            <w:fldChar w:fldCharType="end"/>
          </w:r>
          <w:r>
            <w:rPr>
              <w:rFonts w:hint="eastAsia" w:ascii="宋体" w:hAnsi="宋体" w:cs="宋体"/>
              <w:bCs/>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"_Toc21663" </w:instrText>
          </w:r>
          <w:r>
            <w:rPr>
              <w:color w:val="auto"/>
            </w:rPr>
            <w:fldChar w:fldCharType="separate"/>
          </w:r>
          <w:r>
            <w:rPr>
              <w:rFonts w:hint="eastAsia" w:ascii="宋体" w:hAnsi="宋体" w:cs="宋体"/>
              <w:b/>
              <w:bCs/>
              <w:color w:val="auto"/>
              <w:sz w:val="36"/>
              <w:szCs w:val="36"/>
            </w:rPr>
            <w:t>第二章</w:t>
          </w:r>
          <w:r>
            <w:rPr>
              <w:rFonts w:hint="eastAsia" w:ascii="宋体" w:hAnsi="宋体" w:cs="宋体"/>
              <w:color w:val="auto"/>
              <w:sz w:val="36"/>
              <w:szCs w:val="36"/>
            </w:rPr>
            <w:t xml:space="preserve">  投标人须知</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_Toc21663 \h </w:instrText>
          </w:r>
          <w:r>
            <w:rPr>
              <w:rFonts w:hint="eastAsia" w:ascii="宋体" w:hAnsi="宋体" w:cs="宋体"/>
              <w:color w:val="auto"/>
              <w:sz w:val="36"/>
              <w:szCs w:val="36"/>
            </w:rPr>
            <w:fldChar w:fldCharType="separate"/>
          </w:r>
          <w:r>
            <w:rPr>
              <w:rFonts w:hint="eastAsia" w:ascii="宋体" w:hAnsi="宋体" w:cs="宋体"/>
              <w:color w:val="auto"/>
              <w:sz w:val="36"/>
              <w:szCs w:val="36"/>
            </w:rPr>
            <w:t>7</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"_Toc19468" </w:instrText>
          </w:r>
          <w:r>
            <w:rPr>
              <w:color w:val="auto"/>
            </w:rPr>
            <w:fldChar w:fldCharType="separate"/>
          </w:r>
          <w:r>
            <w:rPr>
              <w:rFonts w:hint="eastAsia" w:ascii="宋体" w:hAnsi="宋体" w:cs="宋体"/>
              <w:b/>
              <w:bCs/>
              <w:color w:val="auto"/>
              <w:sz w:val="36"/>
              <w:szCs w:val="36"/>
            </w:rPr>
            <w:t>第三章</w:t>
          </w:r>
          <w:r>
            <w:rPr>
              <w:rFonts w:hint="eastAsia" w:ascii="宋体" w:hAnsi="宋体" w:cs="宋体"/>
              <w:color w:val="auto"/>
              <w:sz w:val="36"/>
              <w:szCs w:val="36"/>
            </w:rPr>
            <w:t xml:space="preserve">  合同条款及格式</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_Toc19468 \h </w:instrText>
          </w:r>
          <w:r>
            <w:rPr>
              <w:rFonts w:hint="eastAsia" w:ascii="宋体" w:hAnsi="宋体" w:cs="宋体"/>
              <w:color w:val="auto"/>
              <w:sz w:val="36"/>
              <w:szCs w:val="36"/>
            </w:rPr>
            <w:fldChar w:fldCharType="separate"/>
          </w:r>
          <w:r>
            <w:rPr>
              <w:rFonts w:hint="eastAsia" w:ascii="宋体" w:hAnsi="宋体" w:cs="宋体"/>
              <w:color w:val="auto"/>
              <w:sz w:val="36"/>
              <w:szCs w:val="36"/>
            </w:rPr>
            <w:t>20</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"_Toc17926" </w:instrText>
          </w:r>
          <w:r>
            <w:rPr>
              <w:color w:val="auto"/>
            </w:rPr>
            <w:fldChar w:fldCharType="separate"/>
          </w:r>
          <w:r>
            <w:rPr>
              <w:rFonts w:hint="eastAsia" w:ascii="宋体" w:hAnsi="宋体" w:cs="宋体"/>
              <w:b/>
              <w:bCs/>
              <w:color w:val="auto"/>
              <w:sz w:val="36"/>
              <w:szCs w:val="36"/>
            </w:rPr>
            <w:t>第四章</w:t>
          </w:r>
          <w:r>
            <w:rPr>
              <w:rFonts w:hint="eastAsia" w:ascii="宋体" w:hAnsi="宋体" w:cs="宋体"/>
              <w:color w:val="auto"/>
              <w:sz w:val="36"/>
              <w:szCs w:val="36"/>
            </w:rPr>
            <w:t xml:space="preserve"> </w:t>
          </w:r>
          <w:r>
            <w:rPr>
              <w:rFonts w:hint="eastAsia" w:ascii="宋体" w:hAnsi="宋体" w:cs="宋体"/>
              <w:color w:val="auto"/>
              <w:sz w:val="36"/>
              <w:szCs w:val="36"/>
              <w:lang w:val="en-US" w:eastAsia="zh-CN"/>
            </w:rPr>
            <w:t xml:space="preserve"> </w:t>
          </w:r>
          <w:r>
            <w:rPr>
              <w:rFonts w:hint="eastAsia" w:ascii="宋体" w:hAnsi="宋体" w:cs="宋体"/>
              <w:color w:val="auto"/>
              <w:sz w:val="36"/>
              <w:szCs w:val="36"/>
            </w:rPr>
            <w:t>项目需求</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_Toc17926 \h </w:instrText>
          </w:r>
          <w:r>
            <w:rPr>
              <w:rFonts w:hint="eastAsia" w:ascii="宋体" w:hAnsi="宋体" w:cs="宋体"/>
              <w:color w:val="auto"/>
              <w:sz w:val="36"/>
              <w:szCs w:val="36"/>
            </w:rPr>
            <w:fldChar w:fldCharType="separate"/>
          </w:r>
          <w:r>
            <w:rPr>
              <w:rFonts w:hint="eastAsia" w:ascii="宋体" w:hAnsi="宋体" w:cs="宋体"/>
              <w:color w:val="auto"/>
              <w:sz w:val="36"/>
              <w:szCs w:val="36"/>
            </w:rPr>
            <w:t>2</w:t>
          </w:r>
          <w:r>
            <w:rPr>
              <w:rFonts w:hint="eastAsia" w:ascii="宋体" w:hAnsi="宋体" w:cs="宋体"/>
              <w:color w:val="auto"/>
              <w:sz w:val="36"/>
              <w:szCs w:val="36"/>
              <w:lang w:val="en-US" w:eastAsia="zh-CN"/>
            </w:rPr>
            <w:t>4</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"_Toc32259" </w:instrText>
          </w:r>
          <w:r>
            <w:rPr>
              <w:color w:val="auto"/>
            </w:rPr>
            <w:fldChar w:fldCharType="separate"/>
          </w:r>
          <w:r>
            <w:rPr>
              <w:rFonts w:hint="eastAsia" w:ascii="宋体" w:hAnsi="宋体" w:cs="宋体"/>
              <w:b/>
              <w:bCs/>
              <w:color w:val="auto"/>
              <w:sz w:val="36"/>
              <w:szCs w:val="36"/>
            </w:rPr>
            <w:t>第五章</w:t>
          </w:r>
          <w:r>
            <w:rPr>
              <w:rFonts w:hint="eastAsia" w:ascii="宋体" w:hAnsi="宋体" w:cs="宋体"/>
              <w:color w:val="auto"/>
              <w:sz w:val="36"/>
              <w:szCs w:val="36"/>
            </w:rPr>
            <w:t xml:space="preserve">  评标方法与评标标准</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_Toc32259 \h </w:instrText>
          </w:r>
          <w:r>
            <w:rPr>
              <w:rFonts w:hint="eastAsia" w:ascii="宋体" w:hAnsi="宋体" w:cs="宋体"/>
              <w:color w:val="auto"/>
              <w:sz w:val="36"/>
              <w:szCs w:val="36"/>
            </w:rPr>
            <w:fldChar w:fldCharType="separate"/>
          </w:r>
          <w:r>
            <w:rPr>
              <w:rFonts w:hint="eastAsia" w:ascii="宋体" w:hAnsi="宋体" w:cs="宋体"/>
              <w:color w:val="auto"/>
              <w:sz w:val="36"/>
              <w:szCs w:val="36"/>
            </w:rPr>
            <w:t>2</w:t>
          </w:r>
          <w:r>
            <w:rPr>
              <w:rFonts w:hint="eastAsia" w:ascii="宋体" w:hAnsi="宋体" w:cs="宋体"/>
              <w:color w:val="auto"/>
              <w:sz w:val="36"/>
              <w:szCs w:val="36"/>
              <w:lang w:val="en-US" w:eastAsia="zh-CN"/>
            </w:rPr>
            <w:t>6</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color w:val="auto"/>
            </w:rPr>
          </w:pPr>
          <w:r>
            <w:rPr>
              <w:color w:val="auto"/>
            </w:rPr>
            <w:fldChar w:fldCharType="begin"/>
          </w:r>
          <w:r>
            <w:rPr>
              <w:color w:val="auto"/>
            </w:rPr>
            <w:instrText xml:space="preserve"> HYPERLINK \l "_Toc20541" </w:instrText>
          </w:r>
          <w:r>
            <w:rPr>
              <w:color w:val="auto"/>
            </w:rPr>
            <w:fldChar w:fldCharType="separate"/>
          </w:r>
          <w:r>
            <w:rPr>
              <w:rFonts w:hint="eastAsia" w:ascii="宋体" w:hAnsi="宋体" w:cs="宋体"/>
              <w:b/>
              <w:bCs/>
              <w:color w:val="auto"/>
              <w:sz w:val="36"/>
              <w:szCs w:val="36"/>
            </w:rPr>
            <w:t>第六章</w:t>
          </w:r>
          <w:r>
            <w:rPr>
              <w:rFonts w:hint="eastAsia" w:ascii="宋体" w:hAnsi="宋体" w:cs="宋体"/>
              <w:color w:val="auto"/>
              <w:sz w:val="36"/>
              <w:szCs w:val="36"/>
            </w:rPr>
            <w:t xml:space="preserve">  投标文件格式</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_Toc20541 \h </w:instrText>
          </w:r>
          <w:r>
            <w:rPr>
              <w:rFonts w:hint="eastAsia" w:ascii="宋体" w:hAnsi="宋体" w:cs="宋体"/>
              <w:color w:val="auto"/>
              <w:sz w:val="36"/>
              <w:szCs w:val="36"/>
            </w:rPr>
            <w:fldChar w:fldCharType="separate"/>
          </w:r>
          <w:r>
            <w:rPr>
              <w:rFonts w:hint="eastAsia" w:ascii="宋体" w:hAnsi="宋体" w:cs="宋体"/>
              <w:color w:val="auto"/>
              <w:sz w:val="36"/>
              <w:szCs w:val="36"/>
            </w:rPr>
            <w:t>28</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color w:val="auto"/>
            </w:rPr>
          </w:pPr>
        </w:p>
        <w:p>
          <w:pPr>
            <w:pStyle w:val="32"/>
            <w:jc w:val="both"/>
            <w:rPr>
              <w:rFonts w:ascii="宋体" w:hAnsi="宋体" w:eastAsia="宋体" w:cs="宋体"/>
              <w:bCs/>
              <w:color w:val="auto"/>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color w:val="auto"/>
            </w:rPr>
            <w:fldChar w:fldCharType="end"/>
          </w:r>
        </w:p>
      </w:sdtContent>
    </w:sdt>
    <w:p>
      <w:pPr>
        <w:rPr>
          <w:color w:val="auto"/>
        </w:rPr>
      </w:pPr>
    </w:p>
    <w:p>
      <w:pPr>
        <w:pStyle w:val="32"/>
        <w:outlineLvl w:val="0"/>
        <w:rPr>
          <w:rStyle w:val="42"/>
          <w:rFonts w:ascii="宋体" w:hAnsi="宋体" w:eastAsia="宋体" w:cs="宋体"/>
          <w:b/>
          <w:bCs/>
          <w:color w:val="auto"/>
          <w:sz w:val="44"/>
          <w:szCs w:val="44"/>
        </w:rPr>
      </w:pPr>
      <w:bookmarkStart w:id="0" w:name="_Toc18878"/>
      <w:r>
        <w:rPr>
          <w:rStyle w:val="42"/>
          <w:rFonts w:hint="eastAsia" w:ascii="宋体" w:hAnsi="宋体" w:eastAsia="宋体" w:cs="宋体"/>
          <w:b/>
          <w:bCs/>
          <w:color w:val="auto"/>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color w:val="auto"/>
        </w:rPr>
      </w:pPr>
      <w:r>
        <w:rPr>
          <w:rStyle w:val="42"/>
          <w:rFonts w:hint="eastAsia" w:ascii="宋体" w:hAnsi="宋体" w:eastAsia="宋体" w:cs="宋体"/>
          <w:b/>
          <w:bCs/>
          <w:color w:val="auto"/>
          <w:sz w:val="32"/>
          <w:szCs w:val="32"/>
        </w:rPr>
        <w:t>盐城工业职业技术学院2022、2023年度工会教职工节日慰问品采购项目招标公告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auto"/>
          <w:sz w:val="24"/>
          <w:szCs w:val="24"/>
        </w:rPr>
      </w:pPr>
      <w:r>
        <w:rPr>
          <w:rStyle w:val="42"/>
          <w:rFonts w:hint="eastAsia" w:ascii="宋体" w:hAnsi="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u w:val="single" w:color="000000"/>
        </w:rPr>
        <w:t>盐城工业职业技术学院2022、2023年度工会教职工节日慰问品采购项目</w:t>
      </w:r>
      <w:r>
        <w:rPr>
          <w:rStyle w:val="42"/>
          <w:rFonts w:hint="eastAsia" w:ascii="宋体" w:hAnsi="宋体" w:cs="宋体"/>
          <w:bCs/>
          <w:color w:val="auto"/>
          <w:sz w:val="24"/>
          <w:szCs w:val="24"/>
        </w:rPr>
        <w:t>的潜在投标人应在“</w:t>
      </w:r>
      <w:r>
        <w:rPr>
          <w:rStyle w:val="42"/>
          <w:rFonts w:hint="eastAsia" w:ascii="宋体" w:hAnsi="宋体" w:cs="宋体"/>
          <w:bCs/>
          <w:color w:val="auto"/>
          <w:sz w:val="24"/>
          <w:szCs w:val="24"/>
          <w:u w:val="single"/>
        </w:rPr>
        <w:t>江苏省政府采购网或盐城市政府采购网或盐城工业职业技术学院招标采购网”</w:t>
      </w:r>
      <w:r>
        <w:rPr>
          <w:rStyle w:val="42"/>
          <w:rFonts w:hint="eastAsia" w:ascii="宋体" w:hAnsi="宋体" w:cs="宋体"/>
          <w:bCs/>
          <w:color w:val="auto"/>
          <w:sz w:val="24"/>
          <w:szCs w:val="24"/>
        </w:rPr>
        <w:t>获</w:t>
      </w:r>
      <w:r>
        <w:rPr>
          <w:rStyle w:val="42"/>
          <w:rFonts w:hint="eastAsia" w:ascii="宋体" w:hAnsi="宋体" w:cs="宋体"/>
          <w:color w:val="auto"/>
          <w:sz w:val="24"/>
          <w:szCs w:val="24"/>
        </w:rPr>
        <w:t>取招标文件，并于</w:t>
      </w:r>
      <w:r>
        <w:rPr>
          <w:rStyle w:val="42"/>
          <w:rFonts w:hint="eastAsia" w:ascii="宋体" w:hAnsi="宋体" w:cs="宋体"/>
          <w:color w:val="auto"/>
          <w:sz w:val="24"/>
          <w:szCs w:val="24"/>
          <w:u w:val="single" w:color="000000"/>
        </w:rPr>
        <w:t>2022</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1</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12</w:t>
      </w:r>
      <w:r>
        <w:rPr>
          <w:rStyle w:val="42"/>
          <w:rFonts w:hint="eastAsia" w:ascii="宋体" w:hAnsi="宋体" w:cs="宋体"/>
          <w:bCs/>
          <w:color w:val="auto"/>
          <w:sz w:val="24"/>
          <w:szCs w:val="24"/>
          <w:u w:val="single" w:color="000000"/>
        </w:rPr>
        <w:t>日9点00分（</w:t>
      </w:r>
      <w:r>
        <w:rPr>
          <w:rStyle w:val="42"/>
          <w:rFonts w:hint="eastAsia" w:ascii="宋体" w:hAnsi="宋体" w:cs="宋体"/>
          <w:bCs/>
          <w:color w:val="auto"/>
          <w:sz w:val="24"/>
          <w:szCs w:val="24"/>
        </w:rPr>
        <w:t>北京时间）前递交投标文件</w:t>
      </w:r>
      <w:r>
        <w:rPr>
          <w:rStyle w:val="42"/>
          <w:rFonts w:hint="eastAsia" w:ascii="宋体" w:hAnsi="宋体" w:cs="宋体"/>
          <w:color w:val="auto"/>
          <w:sz w:val="24"/>
          <w:szCs w:val="24"/>
        </w:rPr>
        <w:t>。</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一、项目基本情况</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项目编号：</w:t>
      </w:r>
      <w:r>
        <w:rPr>
          <w:rStyle w:val="42"/>
          <w:rFonts w:hint="eastAsia" w:ascii="宋体" w:hAnsi="宋体" w:cs="宋体"/>
          <w:color w:val="auto"/>
          <w:sz w:val="24"/>
          <w:szCs w:val="24"/>
          <w:u w:val="single"/>
        </w:rPr>
        <w:t>2021-044W</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项目名称：</w:t>
      </w:r>
      <w:r>
        <w:rPr>
          <w:rStyle w:val="42"/>
          <w:rFonts w:hint="eastAsia" w:ascii="宋体" w:hAnsi="宋体" w:cs="宋体"/>
          <w:color w:val="auto"/>
          <w:sz w:val="24"/>
          <w:szCs w:val="24"/>
          <w:u w:val="single"/>
        </w:rPr>
        <w:t>盐城工业职业技术学院2022、2023年度工会教职工节日慰问品采购项目</w:t>
      </w:r>
    </w:p>
    <w:p>
      <w:pPr>
        <w:snapToGrid w:val="0"/>
        <w:spacing w:line="360" w:lineRule="auto"/>
        <w:ind w:firstLine="480" w:firstLineChars="200"/>
        <w:rPr>
          <w:rStyle w:val="42"/>
          <w:rFonts w:ascii="宋体" w:hAnsi="宋体" w:cs="宋体"/>
          <w:color w:val="auto"/>
          <w:sz w:val="24"/>
          <w:szCs w:val="24"/>
          <w:u w:val="single"/>
        </w:rPr>
      </w:pPr>
      <w:r>
        <w:rPr>
          <w:rStyle w:val="42"/>
          <w:rFonts w:hint="eastAsia" w:ascii="宋体" w:hAnsi="宋体" w:cs="宋体"/>
          <w:color w:val="auto"/>
          <w:sz w:val="24"/>
          <w:szCs w:val="24"/>
        </w:rPr>
        <w:t>最高限价：</w:t>
      </w:r>
      <w:r>
        <w:rPr>
          <w:rStyle w:val="42"/>
          <w:rFonts w:hint="eastAsia" w:ascii="宋体" w:hAnsi="宋体" w:cs="宋体"/>
          <w:color w:val="auto"/>
          <w:sz w:val="24"/>
          <w:szCs w:val="24"/>
          <w:u w:val="single"/>
        </w:rPr>
        <w:t>本项目年度采购预算约100万元/年。</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采购需求：</w:t>
      </w:r>
      <w:r>
        <w:rPr>
          <w:rStyle w:val="42"/>
          <w:rFonts w:hint="eastAsia" w:ascii="宋体" w:hAnsi="宋体" w:cs="宋体"/>
          <w:color w:val="auto"/>
          <w:sz w:val="24"/>
          <w:szCs w:val="24"/>
          <w:u w:val="single"/>
        </w:rPr>
        <w:t>盐城工业职业技术学院2022、2023年度工会教职工节日慰问品采购项目，职工采取商场（店）内货架采购（不得提供烟酒采购服务）</w:t>
      </w:r>
      <w:r>
        <w:rPr>
          <w:rFonts w:hint="eastAsia" w:ascii="宋体" w:hAnsi="宋体"/>
          <w:color w:val="auto"/>
          <w:sz w:val="24"/>
          <w:szCs w:val="24"/>
          <w:u w:val="single"/>
        </w:rPr>
        <w:t>，商家提供赊账方式，一个月内结算（采购额*折率），本项目拟确定三家入围单位，后期由教职工自行选择。采购人保留对上述采购规模进行调整的权利。</w:t>
      </w:r>
    </w:p>
    <w:p>
      <w:pPr>
        <w:pStyle w:val="142"/>
        <w:widowControl w:val="0"/>
        <w:tabs>
          <w:tab w:val="left" w:pos="0"/>
        </w:tabs>
        <w:adjustRightInd w:val="0"/>
        <w:snapToGrid w:val="0"/>
        <w:spacing w:line="360" w:lineRule="auto"/>
        <w:ind w:left="0" w:firstLine="480" w:firstLineChars="200"/>
        <w:rPr>
          <w:rStyle w:val="42"/>
          <w:rFonts w:ascii="宋体" w:hAnsi="宋体" w:cs="宋体"/>
          <w:color w:val="auto"/>
          <w:kern w:val="2"/>
          <w:szCs w:val="24"/>
          <w:u w:val="single"/>
          <w:lang w:eastAsia="zh-CN" w:bidi="ar-SA"/>
        </w:rPr>
      </w:pPr>
      <w:r>
        <w:rPr>
          <w:rStyle w:val="42"/>
          <w:rFonts w:hint="eastAsia" w:ascii="宋体" w:hAnsi="宋体" w:cs="宋体"/>
          <w:color w:val="auto"/>
          <w:kern w:val="2"/>
          <w:szCs w:val="24"/>
          <w:lang w:eastAsia="zh-CN" w:bidi="ar-SA"/>
        </w:rPr>
        <w:t>合同履行期限：</w:t>
      </w:r>
      <w:r>
        <w:rPr>
          <w:rStyle w:val="42"/>
          <w:rFonts w:hint="eastAsia" w:ascii="宋体" w:hAnsi="宋体" w:cs="宋体"/>
          <w:color w:val="auto"/>
          <w:kern w:val="2"/>
          <w:szCs w:val="24"/>
          <w:u w:val="single"/>
          <w:lang w:eastAsia="zh-CN" w:bidi="ar-SA"/>
        </w:rPr>
        <w:t>两年，时间节点为每春节、端午、中秋等法定节假日前后。</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本项目</w:t>
      </w:r>
      <w:r>
        <w:rPr>
          <w:rStyle w:val="42"/>
          <w:rFonts w:hint="eastAsia" w:ascii="宋体" w:hAnsi="宋体" w:cs="宋体"/>
          <w:b/>
          <w:bCs/>
          <w:color w:val="auto"/>
          <w:sz w:val="24"/>
          <w:szCs w:val="24"/>
          <w:u w:val="single"/>
        </w:rPr>
        <w:t>不接受</w:t>
      </w:r>
      <w:r>
        <w:rPr>
          <w:rStyle w:val="42"/>
          <w:rFonts w:hint="eastAsia" w:ascii="宋体" w:hAnsi="宋体" w:cs="宋体"/>
          <w:color w:val="auto"/>
          <w:sz w:val="24"/>
          <w:szCs w:val="24"/>
        </w:rPr>
        <w:t>联合体投标。</w:t>
      </w:r>
    </w:p>
    <w:p>
      <w:pPr>
        <w:pStyle w:val="32"/>
        <w:widowControl w:val="0"/>
        <w:tabs>
          <w:tab w:val="left" w:pos="0"/>
          <w:tab w:val="left" w:pos="3165"/>
          <w:tab w:val="center" w:pos="4153"/>
        </w:tabs>
        <w:adjustRightInd w:val="0"/>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二、投标人的资格要求：</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（1）法人或者其他组织的营业执照等证明文件，自然人的身份证明；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（2）上一年度（2020年）的财务报表（成立不满一年不需提供）；</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（3）依法缴纳税收和社会保障资金的相关材料；</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（4）具备履行合同所必需的设备和专业技术能力的书面声明；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（5）参加政府采购活动前3年内在经营活动中没有重大违法记录的书面声明；</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2.落实政府采购政策需满足的资格要求：</w:t>
      </w:r>
      <w:r>
        <w:rPr>
          <w:rStyle w:val="42"/>
          <w:rFonts w:hint="eastAsia" w:ascii="宋体" w:hAnsi="宋体" w:cs="宋体"/>
          <w:color w:val="auto"/>
          <w:sz w:val="24"/>
          <w:szCs w:val="24"/>
          <w:u w:val="single" w:color="000000"/>
        </w:rPr>
        <w:t>/</w:t>
      </w:r>
      <w:r>
        <w:rPr>
          <w:rStyle w:val="42"/>
          <w:rFonts w:hint="eastAsia" w:ascii="宋体" w:hAnsi="宋体" w:cs="宋体"/>
          <w:color w:val="auto"/>
          <w:sz w:val="24"/>
          <w:szCs w:val="24"/>
        </w:rPr>
        <w:t>。</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3.本项目的特定资格要求：</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(1)供应商须在盐城市区设有线下实体超市可供教职工现场选购商品（提供相关经营证明材料）。</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(2)投标人单位负责人为同一人或者存在直接控股、管理关系的不同投标人，不得参加同一标段投标活动。</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三、获取招标文件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时间：自公告之日起至投标截止时间前1日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地点：江苏省政府采购网或盐城市政府采购网或盐城工业职业技术学院招标采购网”</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2"/>
          <w:rFonts w:ascii="宋体" w:hAnsi="宋体" w:cs="宋体"/>
          <w:color w:val="auto"/>
          <w:sz w:val="24"/>
          <w:szCs w:val="24"/>
        </w:rPr>
      </w:pPr>
      <w:r>
        <w:rPr>
          <w:rFonts w:hint="eastAsia" w:ascii="宋体" w:hAnsi="宋体" w:cs="宋体"/>
          <w:bCs/>
          <w:color w:val="auto"/>
          <w:sz w:val="24"/>
          <w:szCs w:val="24"/>
        </w:rPr>
        <w:t>报名时间及地点：本公告发布后凡具备上述资格条件，并自愿参加本项目投标的投标人应于2021年</w:t>
      </w:r>
      <w:r>
        <w:rPr>
          <w:rFonts w:hint="eastAsia" w:ascii="宋体" w:hAnsi="宋体" w:cs="宋体"/>
          <w:bCs/>
          <w:color w:val="auto"/>
          <w:sz w:val="24"/>
          <w:szCs w:val="24"/>
          <w:lang w:val="en-US" w:eastAsia="zh-CN"/>
        </w:rPr>
        <w:t>12</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22</w:t>
      </w:r>
      <w:r>
        <w:rPr>
          <w:rFonts w:hint="eastAsia" w:ascii="宋体" w:hAnsi="宋体" w:cs="宋体"/>
          <w:bCs/>
          <w:color w:val="auto"/>
          <w:sz w:val="24"/>
          <w:szCs w:val="24"/>
        </w:rPr>
        <w:t>日至202</w:t>
      </w:r>
      <w:r>
        <w:rPr>
          <w:rFonts w:hint="eastAsia" w:ascii="宋体" w:hAnsi="宋体" w:cs="宋体"/>
          <w:bCs/>
          <w:color w:val="auto"/>
          <w:sz w:val="24"/>
          <w:szCs w:val="24"/>
          <w:lang w:val="en-US" w:eastAsia="zh-CN"/>
        </w:rPr>
        <w:t>2</w:t>
      </w:r>
      <w:r>
        <w:rPr>
          <w:rFonts w:hint="eastAsia" w:ascii="宋体" w:hAnsi="宋体" w:cs="宋体"/>
          <w:bCs/>
          <w:color w:val="auto"/>
          <w:sz w:val="24"/>
          <w:szCs w:val="24"/>
        </w:rPr>
        <w:t xml:space="preserve"> 年</w:t>
      </w:r>
      <w:r>
        <w:rPr>
          <w:rFonts w:hint="eastAsia" w:ascii="宋体" w:hAnsi="宋体" w:cs="宋体"/>
          <w:bCs/>
          <w:color w:val="auto"/>
          <w:sz w:val="24"/>
          <w:szCs w:val="24"/>
          <w:lang w:val="en-US" w:eastAsia="zh-CN"/>
        </w:rPr>
        <w:t>1</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5</w:t>
      </w:r>
      <w:bookmarkStart w:id="30" w:name="_GoBack"/>
      <w:bookmarkEnd w:id="30"/>
      <w:r>
        <w:rPr>
          <w:rFonts w:hint="eastAsia" w:ascii="宋体" w:hAnsi="宋体" w:cs="宋体"/>
          <w:bCs/>
          <w:color w:val="auto"/>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售价：人民币500元，售后不退。</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四、提交投标文件截止时间、开标时间和地点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w:t>
      </w:r>
      <w:r>
        <w:rPr>
          <w:rStyle w:val="42"/>
          <w:rFonts w:hint="eastAsia" w:ascii="宋体" w:hAnsi="宋体" w:cs="宋体"/>
          <w:color w:val="auto"/>
          <w:sz w:val="24"/>
          <w:szCs w:val="24"/>
          <w:u w:val="single" w:color="000000"/>
        </w:rPr>
        <w:t>2022</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1</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12</w:t>
      </w:r>
      <w:r>
        <w:rPr>
          <w:rStyle w:val="42"/>
          <w:rFonts w:hint="eastAsia" w:ascii="宋体" w:hAnsi="宋体" w:cs="宋体"/>
          <w:bCs/>
          <w:color w:val="auto"/>
          <w:sz w:val="24"/>
          <w:szCs w:val="24"/>
          <w:u w:val="single" w:color="000000"/>
        </w:rPr>
        <w:t>日9点00分</w:t>
      </w:r>
      <w:r>
        <w:rPr>
          <w:rStyle w:val="42"/>
          <w:rFonts w:hint="eastAsia" w:ascii="宋体" w:hAnsi="宋体" w:cs="宋体"/>
          <w:color w:val="auto"/>
          <w:sz w:val="24"/>
          <w:szCs w:val="24"/>
        </w:rPr>
        <w:t>（北京时间）</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地点：盐城工业职业技术学院（盐城市解放南路285号）后勤服务中心四楼402开标室。</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五、公告期限</w:t>
      </w:r>
    </w:p>
    <w:p>
      <w:pPr>
        <w:snapToGrid w:val="0"/>
        <w:spacing w:line="360" w:lineRule="auto"/>
        <w:ind w:firstLine="480" w:firstLineChars="200"/>
        <w:rPr>
          <w:rStyle w:val="42"/>
          <w:rFonts w:ascii="宋体" w:hAnsi="宋体" w:cs="宋体"/>
          <w:color w:val="auto"/>
          <w:kern w:val="0"/>
          <w:sz w:val="24"/>
          <w:szCs w:val="24"/>
        </w:rPr>
      </w:pPr>
      <w:r>
        <w:rPr>
          <w:rStyle w:val="42"/>
          <w:rFonts w:hint="eastAsia" w:ascii="宋体" w:hAnsi="宋体" w:cs="宋体"/>
          <w:color w:val="auto"/>
          <w:kern w:val="0"/>
          <w:sz w:val="24"/>
          <w:szCs w:val="24"/>
        </w:rPr>
        <w:t>自本公告发布之日起5个工作日。</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六、其他补充事宜</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（1）投标前14天内与确诊/疑似病例或无症状感染者有密切接触的人员，以及与密切接触者接触的次密切接触者，一律不得进校。</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（2）投标前14天内接触过境外归国人员（未解除隔离的），按次密切接触者处置，一律不得进校。</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（3）投标前14天内有疫情中高风险地区（以开标前一日权威发布的疫情风险等级区域划分为依据）旅居史的人员，一律不得进校。</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（7）投标人从东门进出，车辆一律不得进入校园（如确因提供样品需要，经同意后可进校园，服从管理，在指定位置停放）。</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（8）各投标项目授权代表限1人进入校园，项目授权代表进入校园时须全程配戴口罩，做好手部消毒及投标文件等消毒防护工作。</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（10）投标人未如实报告个人信息，承担相应责任和法律后果，引发问题学校可取消其中标资格。</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请各投标人预留好相应时间，配合做好上述管控措施。</w:t>
      </w:r>
    </w:p>
    <w:p>
      <w:pPr>
        <w:numPr>
          <w:ilvl w:val="0"/>
          <w:numId w:val="4"/>
        </w:num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auto"/>
          <w:sz w:val="24"/>
        </w:rPr>
      </w:pPr>
      <w:r>
        <w:rPr>
          <w:rFonts w:hint="eastAsia" w:ascii="宋体" w:hAnsi="宋体" w:cs="宋体"/>
          <w:b/>
          <w:bCs/>
          <w:color w:val="auto"/>
          <w:sz w:val="24"/>
        </w:rPr>
        <w:t>七、本项目投标保证金</w:t>
      </w:r>
    </w:p>
    <w:p>
      <w:pPr>
        <w:pStyle w:val="32"/>
        <w:tabs>
          <w:tab w:val="left" w:pos="0"/>
          <w:tab w:val="left" w:pos="3165"/>
          <w:tab w:val="center" w:pos="4153"/>
        </w:tabs>
        <w:snapToGrid w:val="0"/>
        <w:spacing w:line="360" w:lineRule="auto"/>
        <w:ind w:firstLine="480" w:firstLineChars="200"/>
        <w:jc w:val="left"/>
        <w:rPr>
          <w:rStyle w:val="42"/>
          <w:rFonts w:ascii="宋体" w:hAnsi="宋体" w:eastAsia="宋体" w:cs="宋体"/>
          <w:color w:val="auto"/>
          <w:sz w:val="24"/>
          <w:szCs w:val="24"/>
        </w:rPr>
      </w:pPr>
      <w:r>
        <w:rPr>
          <w:rStyle w:val="42"/>
          <w:rFonts w:hint="eastAsia" w:ascii="宋体" w:hAnsi="宋体" w:eastAsia="宋体" w:cs="宋体"/>
          <w:color w:val="auto"/>
          <w:sz w:val="24"/>
          <w:szCs w:val="24"/>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八、对本次招标提出询问，请按以下方式联系。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1.采购人信息</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名称：盐城工业职业技术学院</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地址：盐城工业职业技术学院后勤服务中心四楼405室招标办公室</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联系人：赵老师             </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联系电话：0515-88588707</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2.采购代理机构信息</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名称：江苏伟业项目管理有限公司</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地址：盐城市金融城四号楼1103</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联系人：周鹏              </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联系电话：13024494996</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3.项目联系方式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项目联系人：孙老师 </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电话：13961931928</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对项目需求部分的询问、质疑请向使用部门提出，询问、质疑由项目联系人负责答复。</w:t>
      </w:r>
    </w:p>
    <w:p>
      <w:pPr>
        <w:snapToGrid w:val="0"/>
        <w:spacing w:line="360" w:lineRule="auto"/>
        <w:ind w:firstLine="480" w:firstLineChars="20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34"/>
        <w:rPr>
          <w:rStyle w:val="42"/>
          <w:rFonts w:ascii="宋体" w:hAnsi="宋体" w:cs="宋体"/>
          <w:color w:val="auto"/>
        </w:rPr>
      </w:pPr>
    </w:p>
    <w:p>
      <w:pPr>
        <w:pStyle w:val="33"/>
        <w:spacing w:before="0" w:after="0" w:line="240" w:lineRule="auto"/>
        <w:outlineLvl w:val="0"/>
        <w:rPr>
          <w:rStyle w:val="42"/>
          <w:rFonts w:ascii="宋体" w:hAnsi="宋体" w:eastAsia="宋体" w:cs="宋体"/>
          <w:b w:val="0"/>
          <w:bCs w:val="0"/>
          <w:color w:val="auto"/>
        </w:rPr>
      </w:pPr>
      <w:bookmarkStart w:id="1" w:name="_Toc21663"/>
      <w:r>
        <w:rPr>
          <w:rStyle w:val="42"/>
          <w:rFonts w:hint="eastAsia" w:ascii="宋体" w:hAnsi="宋体" w:eastAsia="宋体" w:cs="宋体"/>
          <w:color w:val="auto"/>
        </w:rPr>
        <w:t>第二章  投标人须知</w:t>
      </w:r>
      <w:bookmarkEnd w:id="1"/>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一、总则</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1、招标方式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2、合格的投标人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2.1满足招标公告中供应商的资格要求的规定。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3、适用法律</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4、投标费用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4.1</w:t>
      </w:r>
      <w:r>
        <w:rPr>
          <w:rStyle w:val="42"/>
          <w:rFonts w:hint="eastAsia" w:ascii="宋体" w:hAnsi="宋体" w:cs="宋体"/>
          <w:color w:val="auto"/>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4.2本项目中标人与采购人签订合同前领取中标通知书时须向采购代理机构支付招标代理服务费，发改价格（2011）534号文规定的标准×40%计取，如低于</w:t>
      </w:r>
      <w:r>
        <w:rPr>
          <w:rStyle w:val="42"/>
          <w:rFonts w:hint="eastAsia" w:ascii="宋体" w:hAnsi="宋体" w:cs="宋体"/>
          <w:color w:val="auto"/>
          <w:sz w:val="24"/>
          <w:szCs w:val="24"/>
          <w:lang w:val="en-US" w:eastAsia="zh-CN"/>
        </w:rPr>
        <w:t>3</w:t>
      </w:r>
      <w:r>
        <w:rPr>
          <w:rStyle w:val="42"/>
          <w:rFonts w:hint="eastAsia" w:ascii="宋体" w:hAnsi="宋体" w:cs="宋体"/>
          <w:color w:val="auto"/>
          <w:sz w:val="24"/>
          <w:szCs w:val="24"/>
        </w:rPr>
        <w:t>000元的直接按</w:t>
      </w:r>
      <w:r>
        <w:rPr>
          <w:rStyle w:val="42"/>
          <w:rFonts w:hint="eastAsia" w:ascii="宋体" w:hAnsi="宋体" w:cs="宋体"/>
          <w:color w:val="auto"/>
          <w:sz w:val="24"/>
          <w:szCs w:val="24"/>
          <w:lang w:val="en-US" w:eastAsia="zh-CN"/>
        </w:rPr>
        <w:t>3</w:t>
      </w:r>
      <w:r>
        <w:rPr>
          <w:rStyle w:val="42"/>
          <w:rFonts w:hint="eastAsia" w:ascii="宋体" w:hAnsi="宋体" w:cs="宋体"/>
          <w:color w:val="auto"/>
          <w:sz w:val="24"/>
          <w:szCs w:val="24"/>
        </w:rPr>
        <w:t>000元/中标人计取。上述费用由各投标人在投标时自行综合考虑分摊含进投标报价中，且不得单列，采购人不再承担上述费用。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5、招标文件的约束力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5.1</w:t>
      </w:r>
      <w:r>
        <w:rPr>
          <w:rStyle w:val="42"/>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6、招标文件的解释</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二、招标文件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7、招标文件构成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7.1</w:t>
      </w:r>
      <w:r>
        <w:rPr>
          <w:rStyle w:val="42"/>
          <w:rFonts w:hint="eastAsia" w:ascii="宋体" w:hAnsi="宋体" w:cs="宋体"/>
          <w:color w:val="auto"/>
          <w:sz w:val="24"/>
          <w:szCs w:val="24"/>
        </w:rPr>
        <w:t xml:space="preserve"> 招标文件有以下部分组成：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（1）招标公告</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（2）投标人须知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（3）合同条款及格式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（4）项目需求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（5）评标方法与评标标准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（6）投标文件格式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7.2</w:t>
      </w:r>
      <w:r>
        <w:rPr>
          <w:rStyle w:val="42"/>
          <w:rFonts w:hint="eastAsia" w:ascii="宋体" w:hAnsi="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8、招标文件的询问</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8.1</w:t>
      </w:r>
      <w:r>
        <w:rPr>
          <w:rStyle w:val="42"/>
          <w:rFonts w:hint="eastAsia" w:ascii="宋体" w:hAnsi="宋体" w:cs="宋体"/>
          <w:color w:val="auto"/>
          <w:sz w:val="24"/>
          <w:szCs w:val="24"/>
        </w:rPr>
        <w:t xml:space="preserve"> 任何要求对招标文件进行询问的投标人，应在投标截止日期</w:t>
      </w:r>
      <w:r>
        <w:rPr>
          <w:rStyle w:val="42"/>
          <w:rFonts w:hint="eastAsia" w:ascii="宋体" w:hAnsi="宋体" w:cs="宋体"/>
          <w:b/>
          <w:color w:val="auto"/>
          <w:sz w:val="24"/>
          <w:szCs w:val="24"/>
        </w:rPr>
        <w:t>十日</w:t>
      </w:r>
      <w:r>
        <w:rPr>
          <w:rStyle w:val="42"/>
          <w:rFonts w:hint="eastAsia" w:ascii="宋体" w:hAnsi="宋体" w:cs="宋体"/>
          <w:color w:val="auto"/>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9、招标文件的修改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9.1</w:t>
      </w:r>
      <w:r>
        <w:rPr>
          <w:rStyle w:val="42"/>
          <w:rFonts w:hint="eastAsia" w:ascii="宋体" w:hAnsi="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9.2</w:t>
      </w:r>
      <w:r>
        <w:rPr>
          <w:rStyle w:val="42"/>
          <w:rFonts w:hint="eastAsia" w:ascii="宋体" w:hAnsi="宋体" w:cs="宋体"/>
          <w:color w:val="auto"/>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9.3</w:t>
      </w:r>
      <w:r>
        <w:rPr>
          <w:rStyle w:val="42"/>
          <w:rFonts w:hint="eastAsia" w:ascii="宋体" w:hAnsi="宋体" w:cs="宋体"/>
          <w:color w:val="auto"/>
          <w:sz w:val="24"/>
          <w:szCs w:val="24"/>
        </w:rPr>
        <w:t>招标文件的修改将在江苏省政府采购网或盐城市政府采购网或盐城工业职业技术学院招标采购网”公布，补充文件将作为招标文件的组成部分，并对投标人具有约束力。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三、投标文件的编制</w:t>
      </w:r>
    </w:p>
    <w:p>
      <w:pPr>
        <w:pStyle w:val="36"/>
        <w:snapToGrid w:val="0"/>
        <w:spacing w:before="0" w:after="0" w:line="360" w:lineRule="auto"/>
        <w:ind w:firstLine="480" w:firstLineChars="200"/>
        <w:rPr>
          <w:rStyle w:val="42"/>
          <w:rFonts w:ascii="宋体" w:hAnsi="宋体" w:cs="宋体"/>
          <w:bCs/>
          <w:color w:val="auto"/>
          <w:sz w:val="24"/>
          <w:szCs w:val="24"/>
        </w:rPr>
      </w:pPr>
      <w:r>
        <w:rPr>
          <w:rStyle w:val="42"/>
          <w:rFonts w:hint="eastAsia" w:ascii="宋体" w:hAnsi="宋体" w:cs="宋体"/>
          <w:b w:val="0"/>
          <w:bCs/>
          <w:color w:val="auto"/>
          <w:sz w:val="24"/>
          <w:szCs w:val="24"/>
        </w:rPr>
        <w:t>10、投标文件的语言及度量衡单位</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10.1</w:t>
      </w:r>
      <w:r>
        <w:rPr>
          <w:rStyle w:val="42"/>
          <w:rFonts w:hint="eastAsia" w:ascii="宋体" w:hAnsi="宋体" w:cs="宋体"/>
          <w:color w:val="auto"/>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color w:val="auto"/>
          <w:sz w:val="24"/>
          <w:szCs w:val="24"/>
        </w:rPr>
        <w:t>简体中文</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10.2</w:t>
      </w:r>
      <w:r>
        <w:rPr>
          <w:rStyle w:val="42"/>
          <w:rFonts w:hint="eastAsia" w:ascii="宋体" w:hAnsi="宋体" w:cs="宋体"/>
          <w:color w:val="auto"/>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11、投标文件构成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11.1</w:t>
      </w:r>
      <w:r>
        <w:rPr>
          <w:rStyle w:val="42"/>
          <w:rFonts w:hint="eastAsia" w:ascii="宋体" w:hAnsi="宋体" w:cs="宋体"/>
          <w:color w:val="auto"/>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12、证明投标人资格及符合招标文件规定的文件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12.5证明投标人所提供货物及服务与招标文件的要求相一致的文件可以是手册、图纸、文字资料和数据</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13、供货一览表和投标配置与分项报价表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13.1</w:t>
      </w:r>
      <w:r>
        <w:rPr>
          <w:rStyle w:val="42"/>
          <w:rFonts w:hint="eastAsia" w:ascii="宋体" w:hAnsi="宋体" w:cs="宋体"/>
          <w:color w:val="auto"/>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13.2</w:t>
      </w:r>
      <w:r>
        <w:rPr>
          <w:rStyle w:val="42"/>
          <w:rFonts w:hint="eastAsia" w:ascii="宋体" w:hAnsi="宋体" w:cs="宋体"/>
          <w:color w:val="auto"/>
          <w:sz w:val="24"/>
          <w:szCs w:val="24"/>
        </w:rPr>
        <w:t xml:space="preserve"> 标的物</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采购人需求的货物供应、安装，调试及有关技术服务等</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13.3有关费用处理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13.4</w:t>
      </w:r>
      <w:r>
        <w:rPr>
          <w:rStyle w:val="42"/>
          <w:rFonts w:hint="eastAsia" w:ascii="宋体" w:hAnsi="宋体" w:cs="宋体"/>
          <w:bCs/>
          <w:color w:val="auto"/>
          <w:sz w:val="24"/>
          <w:szCs w:val="24"/>
        </w:rPr>
        <w:t>其它费用处理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招标文件未列明，而投标人认为必需的费用也需列入报价。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13.5</w:t>
      </w:r>
      <w:r>
        <w:rPr>
          <w:rStyle w:val="42"/>
          <w:rFonts w:hint="eastAsia" w:ascii="宋体" w:hAnsi="宋体" w:cs="宋体"/>
          <w:bCs/>
          <w:color w:val="auto"/>
          <w:sz w:val="24"/>
          <w:szCs w:val="24"/>
        </w:rPr>
        <w:t>投标货币</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投标文件中的货物</w:t>
      </w:r>
      <w:r>
        <w:rPr>
          <w:rStyle w:val="42"/>
          <w:rFonts w:hint="eastAsia" w:ascii="宋体" w:hAnsi="宋体" w:cs="宋体"/>
          <w:color w:val="auto"/>
          <w:sz w:val="24"/>
          <w:szCs w:val="24"/>
        </w:rPr>
        <w:t>及服务</w:t>
      </w:r>
      <w:r>
        <w:rPr>
          <w:rStyle w:val="42"/>
          <w:rFonts w:hint="eastAsia" w:ascii="宋体" w:hAnsi="宋体" w:cs="宋体"/>
          <w:bCs/>
          <w:color w:val="auto"/>
          <w:sz w:val="24"/>
          <w:szCs w:val="24"/>
        </w:rPr>
        <w:t>单价和总价无特殊规定的采用人民币报价，以元为单位标注。</w:t>
      </w:r>
      <w:r>
        <w:rPr>
          <w:rStyle w:val="42"/>
          <w:rFonts w:hint="eastAsia" w:ascii="宋体" w:hAnsi="宋体" w:cs="宋体"/>
          <w:color w:val="auto"/>
          <w:sz w:val="24"/>
          <w:szCs w:val="24"/>
        </w:rPr>
        <w:t>招标文件中另有规定的按规定执行。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13.6</w:t>
      </w:r>
      <w:r>
        <w:rPr>
          <w:rStyle w:val="42"/>
          <w:rFonts w:hint="eastAsia" w:ascii="宋体" w:hAnsi="宋体" w:cs="宋体"/>
          <w:bCs/>
          <w:color w:val="auto"/>
          <w:sz w:val="24"/>
          <w:szCs w:val="24"/>
        </w:rPr>
        <w:t xml:space="preserve"> 投标配置与分项报价表上的价格应按下列方式分开填写</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13.6.1 </w:t>
      </w:r>
      <w:r>
        <w:rPr>
          <w:rStyle w:val="42"/>
          <w:rFonts w:hint="eastAsia" w:ascii="宋体" w:hAnsi="宋体" w:cs="宋体"/>
          <w:color w:val="auto"/>
          <w:sz w:val="24"/>
          <w:szCs w:val="24"/>
        </w:rPr>
        <w:t>项目总价：包括</w:t>
      </w:r>
      <w:r>
        <w:rPr>
          <w:rStyle w:val="42"/>
          <w:rFonts w:hint="eastAsia" w:ascii="宋体" w:hAnsi="宋体" w:cs="宋体"/>
          <w:bCs/>
          <w:color w:val="auto"/>
          <w:sz w:val="24"/>
          <w:szCs w:val="24"/>
        </w:rPr>
        <w:t>买方需求的货物价格</w:t>
      </w:r>
      <w:r>
        <w:rPr>
          <w:rStyle w:val="42"/>
          <w:rFonts w:hint="eastAsia" w:ascii="宋体" w:hAnsi="宋体" w:cs="宋体"/>
          <w:color w:val="auto"/>
          <w:sz w:val="24"/>
          <w:szCs w:val="24"/>
        </w:rPr>
        <w:t>、</w:t>
      </w:r>
      <w:r>
        <w:rPr>
          <w:rStyle w:val="42"/>
          <w:rFonts w:hint="eastAsia" w:ascii="宋体" w:hAnsi="宋体" w:cs="宋体"/>
          <w:bCs/>
          <w:color w:val="auto"/>
          <w:sz w:val="24"/>
          <w:szCs w:val="24"/>
        </w:rPr>
        <w:t>质量保证费用、培训费用及售后服务费用，项目在指定地点、环境交付、安装、调试、验收所需费用和所有</w:t>
      </w:r>
      <w:r>
        <w:rPr>
          <w:rStyle w:val="42"/>
          <w:rFonts w:hint="eastAsia" w:ascii="宋体" w:hAnsi="宋体" w:cs="宋体"/>
          <w:color w:val="auto"/>
          <w:sz w:val="24"/>
          <w:szCs w:val="24"/>
        </w:rPr>
        <w:t>相关税金费用</w:t>
      </w:r>
      <w:r>
        <w:rPr>
          <w:rStyle w:val="42"/>
          <w:rFonts w:hint="eastAsia" w:ascii="宋体" w:hAnsi="宋体" w:cs="宋体"/>
          <w:bCs/>
          <w:color w:val="auto"/>
          <w:sz w:val="24"/>
          <w:szCs w:val="24"/>
        </w:rPr>
        <w:t>及为完成整个项目所产生的其它所有费用。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13.6.2</w:t>
      </w:r>
      <w:r>
        <w:rPr>
          <w:rStyle w:val="42"/>
          <w:rFonts w:hint="eastAsia" w:ascii="宋体" w:hAnsi="宋体" w:cs="宋体"/>
          <w:bCs/>
          <w:color w:val="auto"/>
          <w:sz w:val="24"/>
          <w:szCs w:val="24"/>
        </w:rPr>
        <w:t>项目单价按投标配置及分项报价表中要求填报。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14</w:t>
      </w:r>
      <w:r>
        <w:rPr>
          <w:rStyle w:val="42"/>
          <w:rFonts w:hint="eastAsia" w:ascii="宋体" w:hAnsi="宋体" w:cs="宋体"/>
          <w:b/>
          <w:bCs/>
          <w:color w:val="auto"/>
          <w:sz w:val="24"/>
          <w:szCs w:val="24"/>
        </w:rPr>
        <w:t>、</w:t>
      </w:r>
      <w:r>
        <w:rPr>
          <w:rStyle w:val="42"/>
          <w:rFonts w:hint="eastAsia" w:ascii="宋体" w:hAnsi="宋体" w:cs="宋体"/>
          <w:color w:val="auto"/>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lang w:val="zh-CN"/>
        </w:rPr>
        <w:t>14.1</w:t>
      </w:r>
      <w:r>
        <w:rPr>
          <w:rStyle w:val="42"/>
          <w:rFonts w:hint="eastAsia" w:ascii="宋体" w:hAnsi="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14.3 培训计划；</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w:t>
      </w:r>
      <w:r>
        <w:rPr>
          <w:rStyle w:val="42"/>
          <w:rFonts w:hint="eastAsia" w:ascii="宋体" w:hAnsi="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15.1</w:t>
      </w:r>
      <w:r>
        <w:rPr>
          <w:rStyle w:val="42"/>
          <w:rFonts w:hint="eastAsia" w:ascii="宋体" w:hAnsi="宋体" w:cs="宋体"/>
          <w:color w:val="auto"/>
          <w:sz w:val="24"/>
          <w:szCs w:val="24"/>
        </w:rPr>
        <w:t>投标人的服务承诺应按不低于招标文件中商务要求的标准。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15.2</w:t>
      </w:r>
      <w:r>
        <w:rPr>
          <w:rStyle w:val="42"/>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16、投标函和开标一览表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16.1</w:t>
      </w:r>
      <w:r>
        <w:rPr>
          <w:rStyle w:val="42"/>
          <w:rFonts w:hint="eastAsia" w:ascii="宋体" w:hAnsi="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16.2开标一览表中的价格应与投标文件中投标配置与分项报价表中的价格一致，如不一致，</w:t>
      </w:r>
      <w:r>
        <w:rPr>
          <w:rStyle w:val="42"/>
          <w:rFonts w:hint="eastAsia" w:ascii="宋体" w:hAnsi="宋体" w:cs="宋体"/>
          <w:color w:val="auto"/>
          <w:sz w:val="24"/>
          <w:szCs w:val="24"/>
        </w:rPr>
        <w:t>不作为无效投标处理</w:t>
      </w:r>
      <w:r>
        <w:rPr>
          <w:rStyle w:val="42"/>
          <w:rFonts w:hint="eastAsia" w:ascii="宋体" w:hAnsi="宋体" w:cs="宋体"/>
          <w:bCs/>
          <w:color w:val="auto"/>
          <w:sz w:val="24"/>
          <w:szCs w:val="24"/>
        </w:rPr>
        <w:t>，但评标时按开标一览表中价格为准</w:t>
      </w:r>
      <w:r>
        <w:rPr>
          <w:rStyle w:val="42"/>
          <w:rFonts w:hint="eastAsia" w:ascii="宋体" w:hAnsi="宋体" w:cs="宋体"/>
          <w:b/>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17、投标有效期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17.1</w:t>
      </w:r>
      <w:r>
        <w:rPr>
          <w:rStyle w:val="42"/>
          <w:rFonts w:hint="eastAsia" w:ascii="宋体" w:hAnsi="宋体" w:cs="宋体"/>
          <w:bCs/>
          <w:color w:val="auto"/>
          <w:sz w:val="24"/>
          <w:szCs w:val="24"/>
        </w:rPr>
        <w:t xml:space="preserve"> 投标有效期为采购人或采购代理机构规定的开标之日后</w:t>
      </w:r>
      <w:r>
        <w:rPr>
          <w:rStyle w:val="42"/>
          <w:rFonts w:hint="eastAsia" w:ascii="宋体" w:hAnsi="宋体" w:cs="宋体"/>
          <w:b/>
          <w:color w:val="auto"/>
          <w:sz w:val="24"/>
          <w:szCs w:val="24"/>
          <w:u w:val="single" w:color="000000"/>
        </w:rPr>
        <w:t>六十（60）天</w:t>
      </w:r>
      <w:r>
        <w:rPr>
          <w:rStyle w:val="42"/>
          <w:rFonts w:hint="eastAsia" w:ascii="宋体" w:hAnsi="宋体" w:cs="宋体"/>
          <w:bCs/>
          <w:color w:val="auto"/>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17.2</w:t>
      </w:r>
      <w:r>
        <w:rPr>
          <w:rStyle w:val="42"/>
          <w:rFonts w:hint="eastAsia" w:ascii="宋体" w:hAnsi="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auto"/>
          <w:sz w:val="24"/>
          <w:szCs w:val="24"/>
        </w:rPr>
        <w:t>。</w:t>
      </w:r>
      <w:r>
        <w:rPr>
          <w:rStyle w:val="42"/>
          <w:rFonts w:hint="eastAsia" w:ascii="宋体" w:hAnsi="宋体" w:cs="宋体"/>
          <w:bCs/>
          <w:color w:val="auto"/>
          <w:sz w:val="24"/>
          <w:szCs w:val="24"/>
        </w:rPr>
        <w:t>同意延长投标有效期的投标人既不能要求也不允许修改其投标文件。</w:t>
      </w:r>
      <w:r>
        <w:rPr>
          <w:rStyle w:val="42"/>
          <w:rFonts w:hint="eastAsia" w:ascii="宋体" w:hAnsi="宋体" w:cs="宋体"/>
          <w:color w:val="auto"/>
          <w:sz w:val="24"/>
          <w:szCs w:val="24"/>
        </w:rPr>
        <w:t>受投标有效期约束的所有权利与义务均延长至新的有效期</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18、投标文件份数和签署</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18.1</w:t>
      </w:r>
      <w:r>
        <w:rPr>
          <w:rStyle w:val="42"/>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18.2投标文件正本中，</w:t>
      </w:r>
      <w:r>
        <w:rPr>
          <w:rStyle w:val="42"/>
          <w:rFonts w:hint="eastAsia" w:ascii="宋体" w:hAnsi="宋体" w:cs="宋体"/>
          <w:bCs/>
          <w:color w:val="auto"/>
          <w:sz w:val="24"/>
          <w:szCs w:val="24"/>
        </w:rPr>
        <w:t>招标文件要求必须提供原件的按照要求提供，文</w:t>
      </w:r>
      <w:r>
        <w:rPr>
          <w:rStyle w:val="42"/>
          <w:rFonts w:hint="eastAsia" w:ascii="宋体" w:hAnsi="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18.3</w:t>
      </w:r>
      <w:r>
        <w:rPr>
          <w:rStyle w:val="42"/>
          <w:rFonts w:hint="eastAsia" w:ascii="宋体" w:hAnsi="宋体" w:cs="宋体"/>
          <w:bCs/>
          <w:color w:val="auto"/>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四、投标文件的递交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19、投标文件的密封和标记</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19.1</w:t>
      </w:r>
      <w:r>
        <w:rPr>
          <w:rStyle w:val="42"/>
          <w:rFonts w:hint="eastAsia" w:ascii="宋体" w:hAnsi="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w:t>
      </w:r>
      <w:r>
        <w:rPr>
          <w:rStyle w:val="42"/>
          <w:rFonts w:hint="eastAsia" w:ascii="宋体" w:hAnsi="宋体" w:cs="宋体"/>
          <w:bCs/>
          <w:color w:val="auto"/>
          <w:sz w:val="24"/>
          <w:szCs w:val="24"/>
        </w:rPr>
        <w:t xml:space="preserve"> 密封的投标文件应：</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19.2.2  注明投标项目名称、标书编号及包号。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19.2.3</w:t>
      </w:r>
      <w:r>
        <w:rPr>
          <w:rStyle w:val="42"/>
          <w:rFonts w:hint="eastAsia" w:ascii="宋体" w:hAnsi="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20、投标截止日期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20.1</w:t>
      </w:r>
      <w:r>
        <w:rPr>
          <w:rStyle w:val="42"/>
          <w:rFonts w:hint="eastAsia" w:ascii="宋体" w:hAnsi="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20.2</w:t>
      </w:r>
      <w:r>
        <w:rPr>
          <w:rStyle w:val="42"/>
          <w:rFonts w:hint="eastAsia" w:ascii="宋体" w:hAnsi="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21、迟交的投标文件</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21.1</w:t>
      </w:r>
      <w:r>
        <w:rPr>
          <w:rStyle w:val="42"/>
          <w:rFonts w:hint="eastAsia" w:ascii="宋体" w:hAnsi="宋体" w:cs="宋体"/>
          <w:bCs/>
          <w:color w:val="auto"/>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22、投标文件的修改和撤回</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22.1</w:t>
      </w:r>
      <w:r>
        <w:rPr>
          <w:rStyle w:val="42"/>
          <w:rFonts w:hint="eastAsia" w:ascii="宋体" w:hAnsi="宋体" w:cs="宋体"/>
          <w:bCs/>
          <w:color w:val="auto"/>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color w:val="auto"/>
          <w:sz w:val="24"/>
          <w:szCs w:val="24"/>
        </w:rPr>
        <w:t>通知采购人或采购代理机构，修改或撤回其投标文件。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22.2</w:t>
      </w:r>
      <w:r>
        <w:rPr>
          <w:rStyle w:val="42"/>
          <w:rFonts w:hint="eastAsia" w:ascii="宋体" w:hAnsi="宋体" w:cs="宋体"/>
          <w:bCs/>
          <w:color w:val="auto"/>
          <w:sz w:val="24"/>
          <w:szCs w:val="24"/>
        </w:rPr>
        <w:t xml:space="preserve"> 投标人的修改或撤回文件应按规定进行编制、密封、标记和发送，并应在封套上加注“修改”或“撤回”字样。</w:t>
      </w:r>
      <w:r>
        <w:rPr>
          <w:rStyle w:val="42"/>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22.3</w:t>
      </w:r>
      <w:r>
        <w:rPr>
          <w:rStyle w:val="42"/>
          <w:rFonts w:hint="eastAsia" w:ascii="宋体" w:hAnsi="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22.4</w:t>
      </w:r>
      <w:r>
        <w:rPr>
          <w:rStyle w:val="42"/>
          <w:rFonts w:hint="eastAsia" w:ascii="宋体" w:hAnsi="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五、开标与评标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23、开标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23.1</w:t>
      </w:r>
      <w:r>
        <w:rPr>
          <w:rStyle w:val="42"/>
          <w:rFonts w:hint="eastAsia" w:ascii="宋体" w:hAnsi="宋体" w:cs="宋体"/>
          <w:bCs/>
          <w:color w:val="auto"/>
          <w:sz w:val="24"/>
          <w:szCs w:val="24"/>
        </w:rPr>
        <w:t xml:space="preserve"> 采购人和采购代理机构将在招标公告中规定的时间和地点组织公开开标</w:t>
      </w:r>
      <w:r>
        <w:rPr>
          <w:rStyle w:val="42"/>
          <w:rFonts w:hint="eastAsia" w:ascii="宋体" w:hAnsi="宋体" w:cs="宋体"/>
          <w:color w:val="auto"/>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23.2</w:t>
      </w:r>
      <w:r>
        <w:rPr>
          <w:rStyle w:val="42"/>
          <w:rFonts w:hint="eastAsia" w:ascii="宋体" w:hAnsi="宋体" w:cs="宋体"/>
          <w:color w:val="auto"/>
          <w:sz w:val="24"/>
          <w:szCs w:val="24"/>
        </w:rPr>
        <w:t>开标仪式由采购人或采购代理机构组织，采购人代表</w:t>
      </w:r>
      <w:r>
        <w:rPr>
          <w:rStyle w:val="42"/>
          <w:rFonts w:hint="eastAsia" w:ascii="宋体" w:hAnsi="宋体" w:cs="宋体"/>
          <w:b/>
          <w:color w:val="auto"/>
          <w:sz w:val="24"/>
          <w:szCs w:val="24"/>
        </w:rPr>
        <w:t>(需提供单位授权函)</w:t>
      </w:r>
      <w:r>
        <w:rPr>
          <w:rStyle w:val="42"/>
          <w:rFonts w:hint="eastAsia" w:ascii="宋体" w:hAnsi="宋体" w:cs="宋体"/>
          <w:color w:val="auto"/>
          <w:sz w:val="24"/>
          <w:szCs w:val="24"/>
        </w:rPr>
        <w:t>、监管代表、投标人代表等参加。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23.3</w:t>
      </w:r>
      <w:r>
        <w:rPr>
          <w:rStyle w:val="42"/>
          <w:rFonts w:hint="eastAsia" w:ascii="宋体" w:hAnsi="宋体" w:cs="宋体"/>
          <w:bCs/>
          <w:color w:val="auto"/>
          <w:sz w:val="24"/>
          <w:szCs w:val="24"/>
        </w:rPr>
        <w:t>按照规定同意撤回的投标将不予开封。</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24、资格审查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24.1</w:t>
      </w:r>
      <w:r>
        <w:rPr>
          <w:rStyle w:val="42"/>
          <w:rFonts w:hint="eastAsia" w:ascii="宋体" w:hAnsi="宋体" w:cs="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25、评标委员会</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26、评标过程的保密与公正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26.1</w:t>
      </w:r>
      <w:r>
        <w:rPr>
          <w:rStyle w:val="42"/>
          <w:rFonts w:hint="eastAsia" w:ascii="宋体" w:hAnsi="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27、投标的澄清</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28、对投标文件的评审</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28.1</w:t>
      </w:r>
      <w:r>
        <w:rPr>
          <w:rStyle w:val="42"/>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28.3</w:t>
      </w:r>
      <w:r>
        <w:rPr>
          <w:rStyle w:val="42"/>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28.4</w:t>
      </w:r>
      <w:r>
        <w:rPr>
          <w:rStyle w:val="42"/>
          <w:rFonts w:hint="eastAsia" w:ascii="宋体" w:hAnsi="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同时出现两种以上错误的，按照前款规定的顺序修正。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28.5</w:t>
      </w:r>
      <w:r>
        <w:rPr>
          <w:rStyle w:val="42"/>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28.6</w:t>
      </w:r>
      <w:r>
        <w:rPr>
          <w:rStyle w:val="42"/>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28.7</w:t>
      </w:r>
      <w:r>
        <w:rPr>
          <w:rStyle w:val="42"/>
          <w:rFonts w:hint="eastAsia" w:ascii="宋体" w:hAnsi="宋体" w:cs="宋体"/>
          <w:b/>
          <w:color w:val="auto"/>
          <w:sz w:val="24"/>
          <w:szCs w:val="24"/>
        </w:rPr>
        <w:t>采用最低评标价法的采购项目，</w:t>
      </w:r>
      <w:r>
        <w:rPr>
          <w:rStyle w:val="42"/>
          <w:rFonts w:hint="eastAsia" w:ascii="宋体" w:hAnsi="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使用综合评分法的采购项目，</w:t>
      </w:r>
      <w:r>
        <w:rPr>
          <w:rStyle w:val="42"/>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非单一产品采购项目，</w:t>
      </w:r>
      <w:r>
        <w:rPr>
          <w:rStyle w:val="42"/>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29、无效投标条款和废标条款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29.1无效投标条款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29.1.1未按要求交纳投标保证金的（本项目无要求）；</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29.1.2未按照招标文件规定要求密封、签署、盖章的；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29.1.3投标人在报价时采用选择性报价；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29.1.4投标人不具备招标文件中规定资格要求的；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29.1.5投标人的报价超过了采购预算或最高限价的；</w:t>
      </w:r>
    </w:p>
    <w:p>
      <w:pPr>
        <w:snapToGrid w:val="0"/>
        <w:spacing w:line="360" w:lineRule="auto"/>
        <w:ind w:firstLine="480" w:firstLineChars="200"/>
        <w:rPr>
          <w:rStyle w:val="42"/>
          <w:rFonts w:ascii="宋体" w:hAnsi="宋体" w:cs="宋体"/>
          <w:bCs/>
          <w:i/>
          <w:color w:val="auto"/>
          <w:sz w:val="24"/>
          <w:szCs w:val="24"/>
          <w:u w:val="single" w:color="000000"/>
        </w:rPr>
      </w:pPr>
      <w:r>
        <w:rPr>
          <w:rStyle w:val="42"/>
          <w:rFonts w:hint="eastAsia" w:ascii="宋体" w:hAnsi="宋体" w:cs="宋体"/>
          <w:bCs/>
          <w:color w:val="auto"/>
          <w:sz w:val="24"/>
          <w:szCs w:val="24"/>
        </w:rPr>
        <w:t>29.1.6未通过符合性检查的；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29.1.7不符合招标文件中规定的其他实质性要求和条件的；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29.1.8 投标人串通投标；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29.1.9  投标文件含有采购人不能接受的附加条件的。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29.2废标条款：                                                                                                                                                                                                                                                                                                                                                                                                                                                                                                                                                                                                                                                                                                                                                                                                                                                                                                                                                                                                                                                                                                                                                                                                                                                                                                                                                                                                                                                                         </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29.2.2出现影响采购公正的违法、违规行为的；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29.2.3因重大变故，采购任务取消的；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六、定标</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30、确定中标单位</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30.2 采购人应根据评委会推荐的中标候选人确定中标供应商。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30.3采购人</w:t>
      </w:r>
      <w:r>
        <w:rPr>
          <w:rStyle w:val="42"/>
          <w:rFonts w:hint="eastAsia" w:ascii="宋体" w:hAnsi="宋体" w:cs="宋体"/>
          <w:color w:val="auto"/>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.4.1提供虚假材料谋取中标的；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.4.2向采购人或采购代理机构行贿或者提供其他不正当利益的；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30.4.5与采购人或者其他供应商恶意串通的；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30.4.6采取不正当手段诋毁、排挤其他供应商的；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30.4.7不符合法律、法规的规定的。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30.5. </w:t>
      </w:r>
      <w:r>
        <w:rPr>
          <w:rStyle w:val="42"/>
          <w:rFonts w:hint="eastAsia" w:ascii="宋体" w:hAnsi="宋体" w:cs="宋体"/>
          <w:color w:val="auto"/>
          <w:kern w:val="0"/>
          <w:sz w:val="24"/>
          <w:szCs w:val="24"/>
        </w:rPr>
        <w:t>有下列情形之一的，视为投标人串通投标，投标无效：</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30.5.1不同投标人的投标文件由同一单位或者个人编制。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30.5.2不同投标人委托同一单位或者个人办理投标事宜。</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31、质疑处理</w:t>
      </w:r>
      <w:r>
        <w:rPr>
          <w:rStyle w:val="42"/>
          <w:rFonts w:hint="eastAsia" w:ascii="宋体" w:hAnsi="宋体" w:cs="宋体"/>
          <w:b w:val="0"/>
          <w:color w:val="auto"/>
          <w:sz w:val="24"/>
          <w:szCs w:val="24"/>
        </w:rPr>
        <w:tab/>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31.1.1</w:t>
      </w:r>
      <w:r>
        <w:rPr>
          <w:rStyle w:val="42"/>
          <w:rFonts w:hint="eastAsia" w:ascii="宋体" w:hAnsi="宋体" w:cs="宋体"/>
          <w:color w:val="auto"/>
          <w:kern w:val="0"/>
          <w:sz w:val="24"/>
          <w:szCs w:val="24"/>
        </w:rPr>
        <w:t>对可以质疑的招标文件提出质疑的，为收到招标文件之日或者招标文件公告期限届满之日；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31.1.2</w:t>
      </w:r>
      <w:r>
        <w:rPr>
          <w:rStyle w:val="42"/>
          <w:rFonts w:hint="eastAsia" w:ascii="宋体" w:hAnsi="宋体" w:cs="宋体"/>
          <w:color w:val="auto"/>
          <w:kern w:val="0"/>
          <w:sz w:val="24"/>
          <w:szCs w:val="24"/>
        </w:rPr>
        <w:t>对采购过程提出质疑的，为各采购程序环节结束之日；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31.1.3</w:t>
      </w:r>
      <w:r>
        <w:rPr>
          <w:rStyle w:val="42"/>
          <w:rFonts w:hint="eastAsia" w:ascii="宋体" w:hAnsi="宋体" w:cs="宋体"/>
          <w:color w:val="auto"/>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31.4质疑函应当包括下列内容：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31.4.1质疑投标人的名称、地址、邮编、联系人、联系电话；</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31.4.2具体的质疑事项及明确的请求；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31.4.4提起质疑的日期；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32、中标通知书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32.l中标结果确定后，采购人将向中标供应商发出中标通知书。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七、合同签订相关事项</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33. 签订合同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33</w:t>
      </w:r>
      <w:r>
        <w:rPr>
          <w:rStyle w:val="42"/>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34、货物和服务的追加、减少和添购。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35、履约保证金</w:t>
      </w:r>
    </w:p>
    <w:p>
      <w:pPr>
        <w:tabs>
          <w:tab w:val="left" w:pos="900"/>
        </w:tabs>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36、政府采购履约资金扶持政策</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八、其他</w:t>
      </w:r>
    </w:p>
    <w:p>
      <w:pPr>
        <w:snapToGrid w:val="0"/>
        <w:spacing w:line="360" w:lineRule="auto"/>
        <w:ind w:firstLine="482" w:firstLineChars="200"/>
        <w:rPr>
          <w:rStyle w:val="42"/>
          <w:rFonts w:ascii="宋体" w:hAnsi="宋体" w:cs="宋体"/>
          <w:b/>
          <w:color w:val="auto"/>
          <w:sz w:val="44"/>
          <w:szCs w:val="28"/>
        </w:rPr>
      </w:pPr>
      <w:r>
        <w:rPr>
          <w:rStyle w:val="42"/>
          <w:rFonts w:hint="eastAsia" w:ascii="宋体" w:hAnsi="宋体" w:cs="宋体"/>
          <w:b/>
          <w:color w:val="auto"/>
          <w:sz w:val="24"/>
          <w:szCs w:val="24"/>
        </w:rPr>
        <w:t>37、样品：</w:t>
      </w:r>
      <w:r>
        <w:rPr>
          <w:rStyle w:val="42"/>
          <w:rFonts w:hint="eastAsia" w:ascii="宋体" w:hAnsi="宋体" w:cs="宋体"/>
          <w:color w:val="auto"/>
          <w:sz w:val="24"/>
          <w:szCs w:val="24"/>
        </w:rPr>
        <w:t>无</w:t>
      </w:r>
    </w:p>
    <w:p>
      <w:pPr>
        <w:rPr>
          <w:rStyle w:val="42"/>
          <w:rFonts w:ascii="宋体" w:hAnsi="宋体" w:cs="宋体"/>
          <w:b/>
          <w:color w:val="auto"/>
          <w:sz w:val="44"/>
        </w:rPr>
      </w:pPr>
    </w:p>
    <w:p>
      <w:pPr>
        <w:pStyle w:val="23"/>
        <w:ind w:firstLine="883"/>
        <w:rPr>
          <w:rStyle w:val="42"/>
          <w:rFonts w:cs="宋体"/>
          <w:b/>
          <w:color w:val="auto"/>
          <w:sz w:val="44"/>
          <w:szCs w:val="21"/>
        </w:rPr>
      </w:pPr>
    </w:p>
    <w:p>
      <w:pPr>
        <w:pStyle w:val="23"/>
        <w:ind w:firstLine="0" w:firstLineChars="0"/>
        <w:rPr>
          <w:rStyle w:val="42"/>
          <w:rFonts w:cs="宋体"/>
          <w:b/>
          <w:color w:val="auto"/>
          <w:sz w:val="44"/>
          <w:szCs w:val="21"/>
        </w:rPr>
      </w:pPr>
    </w:p>
    <w:p>
      <w:pPr>
        <w:rPr>
          <w:rStyle w:val="42"/>
          <w:rFonts w:cs="宋体"/>
          <w:b/>
          <w:color w:val="auto"/>
          <w:sz w:val="44"/>
        </w:rPr>
      </w:pPr>
    </w:p>
    <w:p>
      <w:pPr>
        <w:pStyle w:val="2"/>
        <w:rPr>
          <w:rStyle w:val="42"/>
          <w:rFonts w:cs="宋体"/>
          <w:b/>
          <w:color w:val="auto"/>
          <w:sz w:val="44"/>
          <w:szCs w:val="21"/>
        </w:rPr>
      </w:pPr>
    </w:p>
    <w:p>
      <w:pPr>
        <w:pStyle w:val="3"/>
        <w:rPr>
          <w:rStyle w:val="42"/>
          <w:rFonts w:cs="宋体"/>
          <w:b/>
          <w:color w:val="auto"/>
          <w:sz w:val="44"/>
          <w:szCs w:val="21"/>
        </w:rPr>
      </w:pPr>
    </w:p>
    <w:p>
      <w:pPr>
        <w:pStyle w:val="5"/>
        <w:rPr>
          <w:color w:val="auto"/>
        </w:rPr>
      </w:pPr>
    </w:p>
    <w:p>
      <w:pPr>
        <w:pStyle w:val="23"/>
        <w:ind w:firstLine="883"/>
        <w:rPr>
          <w:rStyle w:val="42"/>
          <w:rFonts w:cs="宋体"/>
          <w:b/>
          <w:color w:val="auto"/>
          <w:sz w:val="44"/>
          <w:szCs w:val="21"/>
        </w:rPr>
      </w:pPr>
    </w:p>
    <w:p>
      <w:pPr>
        <w:rPr>
          <w:rStyle w:val="42"/>
          <w:rFonts w:cs="宋体"/>
          <w:b/>
          <w:color w:val="auto"/>
          <w:sz w:val="44"/>
        </w:rPr>
      </w:pPr>
    </w:p>
    <w:p>
      <w:pPr>
        <w:pStyle w:val="23"/>
        <w:ind w:firstLine="883"/>
        <w:rPr>
          <w:rStyle w:val="42"/>
          <w:rFonts w:cs="宋体"/>
          <w:b/>
          <w:color w:val="auto"/>
          <w:sz w:val="44"/>
          <w:szCs w:val="21"/>
        </w:rPr>
      </w:pPr>
    </w:p>
    <w:p>
      <w:pPr>
        <w:rPr>
          <w:rStyle w:val="42"/>
          <w:rFonts w:cs="宋体"/>
          <w:b/>
          <w:color w:val="auto"/>
          <w:sz w:val="44"/>
          <w:szCs w:val="21"/>
        </w:rPr>
      </w:pPr>
    </w:p>
    <w:p>
      <w:pPr>
        <w:pStyle w:val="2"/>
        <w:rPr>
          <w:rStyle w:val="42"/>
          <w:rFonts w:cs="宋体"/>
          <w:b/>
          <w:color w:val="auto"/>
          <w:sz w:val="44"/>
          <w:szCs w:val="21"/>
        </w:rPr>
      </w:pPr>
    </w:p>
    <w:p>
      <w:pPr>
        <w:pStyle w:val="3"/>
        <w:rPr>
          <w:rStyle w:val="42"/>
          <w:rFonts w:cs="宋体"/>
          <w:b/>
          <w:color w:val="auto"/>
          <w:sz w:val="44"/>
          <w:szCs w:val="21"/>
        </w:rPr>
      </w:pPr>
    </w:p>
    <w:p>
      <w:pPr>
        <w:pStyle w:val="5"/>
        <w:rPr>
          <w:rStyle w:val="42"/>
          <w:rFonts w:cs="宋体"/>
          <w:b/>
          <w:color w:val="auto"/>
          <w:sz w:val="44"/>
          <w:szCs w:val="21"/>
        </w:rPr>
      </w:pPr>
    </w:p>
    <w:p>
      <w:pPr>
        <w:pStyle w:val="6"/>
        <w:rPr>
          <w:rStyle w:val="42"/>
          <w:rFonts w:cs="宋体"/>
          <w:b/>
          <w:color w:val="auto"/>
          <w:sz w:val="44"/>
          <w:szCs w:val="21"/>
        </w:rPr>
      </w:pPr>
    </w:p>
    <w:p>
      <w:pPr>
        <w:pStyle w:val="5"/>
        <w:rPr>
          <w:rStyle w:val="42"/>
          <w:rFonts w:cs="宋体"/>
          <w:b/>
          <w:color w:val="auto"/>
          <w:sz w:val="44"/>
          <w:szCs w:val="21"/>
        </w:rPr>
      </w:pPr>
    </w:p>
    <w:p>
      <w:pPr>
        <w:pStyle w:val="6"/>
        <w:rPr>
          <w:rStyle w:val="42"/>
          <w:rFonts w:cs="宋体"/>
          <w:b/>
          <w:color w:val="auto"/>
          <w:sz w:val="44"/>
          <w:szCs w:val="21"/>
        </w:rPr>
      </w:pPr>
    </w:p>
    <w:p>
      <w:pPr>
        <w:pStyle w:val="5"/>
        <w:rPr>
          <w:rStyle w:val="42"/>
          <w:rFonts w:cs="宋体"/>
          <w:b/>
          <w:color w:val="auto"/>
          <w:sz w:val="44"/>
          <w:szCs w:val="21"/>
        </w:rPr>
      </w:pPr>
    </w:p>
    <w:p>
      <w:pPr>
        <w:pStyle w:val="6"/>
        <w:rPr>
          <w:color w:val="auto"/>
        </w:rPr>
      </w:pPr>
    </w:p>
    <w:p>
      <w:pPr>
        <w:rPr>
          <w:color w:val="auto"/>
        </w:rPr>
      </w:pPr>
    </w:p>
    <w:p>
      <w:pPr>
        <w:pStyle w:val="32"/>
        <w:outlineLvl w:val="0"/>
        <w:rPr>
          <w:rStyle w:val="42"/>
          <w:rFonts w:ascii="宋体" w:hAnsi="宋体" w:eastAsia="宋体" w:cs="宋体"/>
          <w:b/>
          <w:color w:val="auto"/>
          <w:sz w:val="44"/>
        </w:rPr>
      </w:pPr>
      <w:bookmarkStart w:id="2" w:name="_Toc19468"/>
      <w:r>
        <w:rPr>
          <w:rStyle w:val="42"/>
          <w:rFonts w:hint="eastAsia" w:ascii="宋体" w:hAnsi="宋体" w:eastAsia="宋体" w:cs="宋体"/>
          <w:b/>
          <w:color w:val="auto"/>
          <w:sz w:val="44"/>
        </w:rPr>
        <w:t>第三章  合同条款及格式</w:t>
      </w:r>
      <w:bookmarkEnd w:id="2"/>
    </w:p>
    <w:p>
      <w:pPr>
        <w:spacing w:line="440" w:lineRule="exact"/>
        <w:ind w:firstLine="480" w:firstLineChars="200"/>
        <w:rPr>
          <w:rStyle w:val="42"/>
          <w:rFonts w:ascii="宋体" w:hAnsi="宋体" w:cs="宋体"/>
          <w:bCs/>
          <w:color w:val="auto"/>
          <w:sz w:val="24"/>
        </w:rPr>
      </w:pPr>
      <w:r>
        <w:rPr>
          <w:rStyle w:val="42"/>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beforeLines="50" w:afterLines="50" w:line="360" w:lineRule="auto"/>
        <w:jc w:val="center"/>
        <w:outlineLvl w:val="0"/>
        <w:rPr>
          <w:rFonts w:ascii="宋体"/>
          <w:b/>
          <w:bCs/>
          <w:color w:val="auto"/>
          <w:sz w:val="24"/>
        </w:rPr>
      </w:pPr>
      <w:bookmarkStart w:id="3" w:name="_Toc17926"/>
      <w:r>
        <w:rPr>
          <w:rFonts w:hint="eastAsia" w:ascii="宋体" w:hAnsi="宋体"/>
          <w:b/>
          <w:color w:val="auto"/>
          <w:sz w:val="24"/>
        </w:rPr>
        <w:t>采购合同（格式）</w:t>
      </w:r>
    </w:p>
    <w:p>
      <w:pPr>
        <w:spacing w:line="500" w:lineRule="exact"/>
        <w:ind w:firstLine="480" w:firstLineChars="200"/>
        <w:jc w:val="left"/>
        <w:rPr>
          <w:rFonts w:ascii="宋体" w:hAnsi="宋体"/>
          <w:color w:val="auto"/>
          <w:sz w:val="24"/>
        </w:rPr>
      </w:pPr>
      <w:r>
        <w:rPr>
          <w:rFonts w:hint="eastAsia" w:ascii="宋体" w:hAnsi="宋体"/>
          <w:color w:val="auto"/>
          <w:sz w:val="24"/>
        </w:rPr>
        <w:t xml:space="preserve">项目名称：盐城工业职业技术学院2022、2023年度工会教职工节日慰问品采购项目      </w:t>
      </w:r>
    </w:p>
    <w:p>
      <w:pPr>
        <w:spacing w:line="500" w:lineRule="exact"/>
        <w:ind w:firstLine="480" w:firstLineChars="200"/>
        <w:jc w:val="left"/>
        <w:rPr>
          <w:rFonts w:ascii="宋体" w:hAnsi="宋体"/>
          <w:color w:val="auto"/>
          <w:sz w:val="24"/>
        </w:rPr>
      </w:pPr>
      <w:r>
        <w:rPr>
          <w:rFonts w:hint="eastAsia" w:ascii="宋体" w:hAnsi="宋体"/>
          <w:color w:val="auto"/>
          <w:sz w:val="24"/>
        </w:rPr>
        <w:t>项目编号：</w:t>
      </w:r>
    </w:p>
    <w:p>
      <w:pPr>
        <w:spacing w:line="500" w:lineRule="exact"/>
        <w:ind w:firstLine="480" w:firstLineChars="200"/>
        <w:jc w:val="left"/>
        <w:rPr>
          <w:rFonts w:ascii="宋体" w:hAnsi="宋体"/>
          <w:color w:val="auto"/>
          <w:sz w:val="24"/>
        </w:rPr>
      </w:pPr>
      <w:r>
        <w:rPr>
          <w:rFonts w:hint="eastAsia" w:ascii="宋体" w:hAnsi="宋体"/>
          <w:color w:val="auto"/>
          <w:sz w:val="24"/>
        </w:rPr>
        <w:t>甲方：（买方）盐城工业职业技术学院工会委员会</w:t>
      </w:r>
    </w:p>
    <w:p>
      <w:pPr>
        <w:spacing w:line="500" w:lineRule="exact"/>
        <w:ind w:firstLine="480" w:firstLineChars="200"/>
        <w:jc w:val="left"/>
        <w:rPr>
          <w:rFonts w:ascii="宋体" w:hAnsi="宋体"/>
          <w:color w:val="auto"/>
          <w:sz w:val="24"/>
          <w:u w:val="single"/>
        </w:rPr>
      </w:pPr>
      <w:r>
        <w:rPr>
          <w:rFonts w:hint="eastAsia" w:ascii="宋体" w:hAnsi="宋体"/>
          <w:color w:val="auto"/>
          <w:sz w:val="24"/>
        </w:rPr>
        <w:t>乙方：（卖方）</w:t>
      </w:r>
    </w:p>
    <w:p>
      <w:pPr>
        <w:spacing w:line="500" w:lineRule="exact"/>
        <w:ind w:firstLine="480" w:firstLineChars="200"/>
        <w:jc w:val="left"/>
        <w:rPr>
          <w:rFonts w:ascii="宋体" w:hAnsi="宋体"/>
          <w:color w:val="auto"/>
          <w:sz w:val="24"/>
        </w:rPr>
      </w:pPr>
      <w:r>
        <w:rPr>
          <w:rFonts w:hint="eastAsia" w:ascii="宋体" w:hAnsi="宋体"/>
          <w:color w:val="auto"/>
          <w:sz w:val="24"/>
        </w:rPr>
        <w:t>甲、乙双方根据盐城工业职业技术学院2022、2023年度工会教职工节日慰问品采购项目公开招标的结果，签署本合同。</w:t>
      </w:r>
    </w:p>
    <w:p>
      <w:pPr>
        <w:spacing w:line="500" w:lineRule="exact"/>
        <w:ind w:firstLine="480" w:firstLineChars="200"/>
        <w:jc w:val="left"/>
        <w:rPr>
          <w:rFonts w:ascii="宋体" w:hAnsi="宋体"/>
          <w:color w:val="auto"/>
          <w:sz w:val="24"/>
        </w:rPr>
      </w:pPr>
      <w:r>
        <w:rPr>
          <w:rFonts w:hint="eastAsia" w:ascii="宋体" w:hAnsi="宋体"/>
          <w:color w:val="auto"/>
          <w:sz w:val="24"/>
        </w:rPr>
        <w:t xml:space="preserve">一、采购标的 </w:t>
      </w:r>
    </w:p>
    <w:p>
      <w:pPr>
        <w:spacing w:line="500" w:lineRule="exact"/>
        <w:ind w:firstLine="480" w:firstLineChars="200"/>
        <w:jc w:val="left"/>
        <w:rPr>
          <w:rFonts w:ascii="宋体" w:hAnsi="宋体"/>
          <w:color w:val="auto"/>
          <w:sz w:val="24"/>
        </w:rPr>
      </w:pPr>
      <w:r>
        <w:rPr>
          <w:rFonts w:hint="eastAsia" w:ascii="宋体" w:hAnsi="宋体"/>
          <w:color w:val="auto"/>
          <w:sz w:val="24"/>
        </w:rPr>
        <w:t>1.1 产品/服务内容：</w:t>
      </w:r>
      <w:r>
        <w:rPr>
          <w:rFonts w:hint="eastAsia" w:ascii="宋体" w:hAnsi="宋体"/>
          <w:color w:val="auto"/>
          <w:sz w:val="24"/>
          <w:u w:val="single"/>
        </w:rPr>
        <w:t>教职工节日慰问品。</w:t>
      </w:r>
    </w:p>
    <w:p>
      <w:pPr>
        <w:spacing w:line="500" w:lineRule="exact"/>
        <w:ind w:firstLine="480" w:firstLineChars="200"/>
        <w:rPr>
          <w:rFonts w:ascii="宋体" w:hAnsi="宋体"/>
          <w:color w:val="auto"/>
          <w:sz w:val="24"/>
        </w:rPr>
      </w:pPr>
      <w:r>
        <w:rPr>
          <w:rFonts w:ascii="宋体" w:hAnsi="宋体"/>
          <w:color w:val="auto"/>
          <w:sz w:val="24"/>
        </w:rPr>
        <w:t>1.2 服务期限：</w:t>
      </w:r>
      <w:r>
        <w:rPr>
          <w:rFonts w:ascii="宋体" w:hAnsi="宋体"/>
          <w:color w:val="auto"/>
          <w:sz w:val="24"/>
          <w:u w:val="single"/>
        </w:rPr>
        <w:t>共两年，</w:t>
      </w:r>
      <w:r>
        <w:rPr>
          <w:rFonts w:hint="eastAsia" w:ascii="宋体"/>
          <w:color w:val="auto"/>
          <w:sz w:val="24"/>
          <w:u w:val="single"/>
        </w:rPr>
        <w:t>时间节点为每年春节、端午、中秋等法定节假日前后</w:t>
      </w:r>
      <w:r>
        <w:rPr>
          <w:rFonts w:ascii="宋体" w:hAnsi="宋体"/>
          <w:color w:val="auto"/>
          <w:sz w:val="24"/>
        </w:rPr>
        <w:t>。</w:t>
      </w:r>
    </w:p>
    <w:p>
      <w:pPr>
        <w:spacing w:line="500" w:lineRule="exact"/>
        <w:ind w:firstLine="480" w:firstLineChars="200"/>
        <w:rPr>
          <w:rFonts w:ascii="宋体" w:hAnsi="宋体"/>
          <w:color w:val="auto"/>
          <w:sz w:val="24"/>
        </w:rPr>
      </w:pPr>
      <w:r>
        <w:rPr>
          <w:rFonts w:ascii="宋体" w:hAnsi="宋体"/>
          <w:color w:val="auto"/>
          <w:sz w:val="24"/>
        </w:rPr>
        <w:t>1.3 补充条款：</w:t>
      </w:r>
      <w:r>
        <w:rPr>
          <w:rFonts w:hint="eastAsia" w:ascii="宋体" w:hAnsi="宋体"/>
          <w:color w:val="auto"/>
          <w:sz w:val="24"/>
          <w:u w:val="single"/>
        </w:rPr>
        <w:t>具体根据甲方要求执行</w:t>
      </w:r>
      <w:r>
        <w:rPr>
          <w:rFonts w:ascii="宋体" w:hAnsi="宋体"/>
          <w:color w:val="auto"/>
          <w:sz w:val="24"/>
        </w:rPr>
        <w:t>。</w:t>
      </w:r>
    </w:p>
    <w:p>
      <w:pPr>
        <w:spacing w:line="500" w:lineRule="exact"/>
        <w:ind w:firstLine="482" w:firstLineChars="200"/>
        <w:rPr>
          <w:rFonts w:ascii="宋体" w:hAnsi="宋体"/>
          <w:b/>
          <w:color w:val="auto"/>
          <w:sz w:val="24"/>
        </w:rPr>
      </w:pPr>
      <w:r>
        <w:rPr>
          <w:rFonts w:hint="eastAsia" w:ascii="宋体" w:hAnsi="宋体"/>
          <w:b/>
          <w:color w:val="auto"/>
          <w:sz w:val="24"/>
        </w:rPr>
        <w:t>二、合同金额</w:t>
      </w:r>
    </w:p>
    <w:p>
      <w:pPr>
        <w:spacing w:line="500" w:lineRule="exact"/>
        <w:ind w:firstLine="480" w:firstLineChars="200"/>
        <w:rPr>
          <w:rFonts w:ascii="宋体" w:hAnsi="宋体"/>
          <w:color w:val="auto"/>
          <w:sz w:val="24"/>
        </w:rPr>
      </w:pPr>
      <w:r>
        <w:rPr>
          <w:rFonts w:ascii="宋体" w:hAnsi="宋体"/>
          <w:color w:val="auto"/>
          <w:sz w:val="24"/>
        </w:rPr>
        <w:t xml:space="preserve">2.1 </w:t>
      </w:r>
      <w:r>
        <w:rPr>
          <w:rFonts w:hint="eastAsia" w:ascii="宋体" w:hAnsi="宋体"/>
          <w:color w:val="auto"/>
          <w:sz w:val="24"/>
        </w:rPr>
        <w:t>本合同金额约为（大写）：</w:t>
      </w:r>
      <w:r>
        <w:rPr>
          <w:rFonts w:ascii="宋体" w:hAnsi="宋体"/>
          <w:color w:val="auto"/>
          <w:sz w:val="24"/>
        </w:rPr>
        <w:t>________________</w:t>
      </w:r>
      <w:r>
        <w:rPr>
          <w:rFonts w:hint="eastAsia" w:ascii="宋体" w:hAnsi="宋体"/>
          <w:color w:val="auto"/>
          <w:sz w:val="24"/>
        </w:rPr>
        <w:t>圆整（￥</w:t>
      </w:r>
      <w:r>
        <w:rPr>
          <w:rFonts w:ascii="宋体" w:hAnsi="宋体"/>
          <w:color w:val="auto"/>
          <w:sz w:val="24"/>
        </w:rPr>
        <w:t>__________</w:t>
      </w:r>
      <w:r>
        <w:rPr>
          <w:rFonts w:hint="eastAsia" w:ascii="宋体" w:hAnsi="宋体"/>
          <w:color w:val="auto"/>
          <w:sz w:val="24"/>
        </w:rPr>
        <w:t>元）人民币。最终结算时按实际采购额折算</w:t>
      </w:r>
      <w:r>
        <w:rPr>
          <w:rFonts w:hint="eastAsia" w:ascii="宋体" w:hAnsi="宋体" w:cs="宋体"/>
          <w:color w:val="auto"/>
          <w:sz w:val="24"/>
        </w:rPr>
        <w:t>（实际采购额*折率）</w:t>
      </w:r>
      <w:r>
        <w:rPr>
          <w:rFonts w:hint="eastAsia" w:ascii="宋体" w:hAnsi="宋体"/>
          <w:color w:val="auto"/>
          <w:sz w:val="24"/>
        </w:rPr>
        <w:t>。</w:t>
      </w:r>
    </w:p>
    <w:p>
      <w:pPr>
        <w:spacing w:line="500" w:lineRule="exact"/>
        <w:ind w:firstLine="480" w:firstLineChars="200"/>
        <w:rPr>
          <w:rFonts w:ascii="宋体" w:hAnsi="宋体"/>
          <w:color w:val="auto"/>
          <w:sz w:val="24"/>
        </w:rPr>
      </w:pPr>
      <w:r>
        <w:rPr>
          <w:rFonts w:hint="eastAsia" w:ascii="宋体" w:hAnsi="宋体"/>
          <w:color w:val="auto"/>
          <w:sz w:val="24"/>
        </w:rPr>
        <w:t>本合同价款包含所有乙方提供合同约定产品和服务的报酬及乙方提供合同中产品和服务所支出的必要费用，甲方在上述合同价款之外不再向乙方支付其他任何费用。</w:t>
      </w:r>
    </w:p>
    <w:p>
      <w:pPr>
        <w:pStyle w:val="21"/>
        <w:widowControl w:val="0"/>
        <w:snapToGrid w:val="0"/>
        <w:spacing w:before="0" w:beforeAutospacing="0" w:after="0" w:afterAutospacing="0" w:line="500" w:lineRule="exact"/>
        <w:ind w:firstLine="482" w:firstLineChars="200"/>
        <w:jc w:val="both"/>
        <w:rPr>
          <w:rFonts w:cs="Times New Roman"/>
          <w:color w:val="auto"/>
          <w:kern w:val="2"/>
        </w:rPr>
      </w:pPr>
      <w:r>
        <w:rPr>
          <w:rFonts w:hint="eastAsia" w:cs="Times New Roman"/>
          <w:b/>
          <w:color w:val="auto"/>
          <w:kern w:val="2"/>
        </w:rPr>
        <w:t>三、技术资料</w:t>
      </w:r>
    </w:p>
    <w:p>
      <w:pPr>
        <w:pStyle w:val="21"/>
        <w:widowControl w:val="0"/>
        <w:snapToGrid w:val="0"/>
        <w:spacing w:before="0" w:beforeAutospacing="0" w:after="0" w:afterAutospacing="0" w:line="500" w:lineRule="exact"/>
        <w:ind w:firstLine="480" w:firstLineChars="200"/>
        <w:jc w:val="both"/>
        <w:rPr>
          <w:rFonts w:cs="Times New Roman"/>
          <w:color w:val="auto"/>
          <w:kern w:val="2"/>
        </w:rPr>
      </w:pPr>
      <w:r>
        <w:rPr>
          <w:rFonts w:cs="Times New Roman"/>
          <w:color w:val="auto"/>
          <w:kern w:val="2"/>
        </w:rPr>
        <w:t>3.1</w:t>
      </w:r>
      <w:r>
        <w:rPr>
          <w:rFonts w:hint="eastAsia" w:cs="Times New Roman"/>
          <w:color w:val="auto"/>
          <w:kern w:val="2"/>
        </w:rPr>
        <w:t>乙方应按磋商文件规定的时间向甲方提供有关技术资料。</w:t>
      </w:r>
    </w:p>
    <w:p>
      <w:pPr>
        <w:pStyle w:val="21"/>
        <w:widowControl w:val="0"/>
        <w:snapToGrid w:val="0"/>
        <w:spacing w:before="0" w:beforeAutospacing="0" w:after="0" w:afterAutospacing="0" w:line="500" w:lineRule="exact"/>
        <w:ind w:firstLine="480" w:firstLineChars="200"/>
        <w:jc w:val="both"/>
        <w:rPr>
          <w:rFonts w:cs="Times New Roman"/>
          <w:color w:val="auto"/>
          <w:kern w:val="2"/>
        </w:rPr>
      </w:pPr>
      <w:r>
        <w:rPr>
          <w:rFonts w:cs="Times New Roman"/>
          <w:color w:val="auto"/>
          <w:kern w:val="2"/>
        </w:rPr>
        <w:t xml:space="preserve">3.2 </w:t>
      </w:r>
      <w:r>
        <w:rPr>
          <w:rFonts w:hint="eastAsia" w:cs="Times New Roman"/>
          <w:color w:val="auto"/>
          <w:kern w:val="2"/>
        </w:rPr>
        <w:t>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500" w:lineRule="exact"/>
        <w:ind w:firstLine="482" w:firstLineChars="200"/>
        <w:jc w:val="both"/>
        <w:rPr>
          <w:color w:val="auto"/>
        </w:rPr>
      </w:pPr>
      <w:r>
        <w:rPr>
          <w:rFonts w:hint="eastAsia" w:cs="Times New Roman"/>
          <w:b/>
          <w:color w:val="auto"/>
          <w:kern w:val="2"/>
        </w:rPr>
        <w:t>四、知识产权</w:t>
      </w:r>
    </w:p>
    <w:p>
      <w:pPr>
        <w:spacing w:line="500" w:lineRule="exact"/>
        <w:ind w:firstLine="480" w:firstLineChars="200"/>
        <w:rPr>
          <w:rFonts w:ascii="宋体" w:cs="宋体"/>
          <w:color w:val="auto"/>
          <w:sz w:val="24"/>
        </w:rPr>
      </w:pPr>
      <w:r>
        <w:rPr>
          <w:rFonts w:hint="eastAsia" w:ascii="宋体" w:hAnsi="宋体" w:cs="宋体"/>
          <w:color w:val="auto"/>
          <w:sz w:val="24"/>
        </w:rPr>
        <w:t>乙方应保证甲方在使用、接受本合同中产品和服务或其任何一部分时不受第三方提出侵犯其专利权、版权、商标权和工业设计权等知识产权的起诉。一旦出现侵权，由乙方负全部责任。</w:t>
      </w:r>
    </w:p>
    <w:p>
      <w:pPr>
        <w:spacing w:line="500" w:lineRule="exact"/>
        <w:ind w:firstLine="482" w:firstLineChars="200"/>
        <w:rPr>
          <w:rFonts w:ascii="宋体"/>
          <w:b/>
          <w:color w:val="auto"/>
          <w:sz w:val="24"/>
        </w:rPr>
      </w:pPr>
      <w:r>
        <w:rPr>
          <w:rFonts w:hint="eastAsia" w:ascii="宋体" w:hAnsi="宋体"/>
          <w:b/>
          <w:color w:val="auto"/>
          <w:sz w:val="24"/>
        </w:rPr>
        <w:t>五、产权担保</w:t>
      </w:r>
    </w:p>
    <w:p>
      <w:pPr>
        <w:spacing w:line="500" w:lineRule="exact"/>
        <w:ind w:firstLine="480" w:firstLineChars="200"/>
        <w:rPr>
          <w:rFonts w:ascii="宋体" w:cs="宋体"/>
          <w:color w:val="auto"/>
          <w:sz w:val="24"/>
        </w:rPr>
      </w:pPr>
      <w:r>
        <w:rPr>
          <w:rFonts w:hint="eastAsia" w:ascii="宋体" w:hAnsi="宋体" w:cs="宋体"/>
          <w:color w:val="auto"/>
          <w:sz w:val="24"/>
        </w:rPr>
        <w:t>乙方保证所交付标的的所有权完全属于乙方且无任何抵押、查封等瑕疵。</w:t>
      </w:r>
    </w:p>
    <w:p>
      <w:pPr>
        <w:spacing w:line="500" w:lineRule="exact"/>
        <w:ind w:firstLine="482" w:firstLineChars="200"/>
        <w:rPr>
          <w:rFonts w:ascii="宋体"/>
          <w:b/>
          <w:color w:val="auto"/>
          <w:sz w:val="24"/>
        </w:rPr>
      </w:pPr>
      <w:r>
        <w:rPr>
          <w:rFonts w:hint="eastAsia" w:ascii="宋体" w:hAnsi="宋体"/>
          <w:b/>
          <w:color w:val="auto"/>
          <w:sz w:val="24"/>
        </w:rPr>
        <w:t>六、履约保证金</w:t>
      </w:r>
    </w:p>
    <w:p>
      <w:pPr>
        <w:spacing w:line="500" w:lineRule="exact"/>
        <w:ind w:firstLine="480" w:firstLineChars="200"/>
        <w:rPr>
          <w:rFonts w:ascii="宋体" w:cs="宋体"/>
          <w:color w:val="auto"/>
          <w:sz w:val="24"/>
        </w:rPr>
      </w:pPr>
      <w:r>
        <w:rPr>
          <w:rFonts w:hint="eastAsia" w:ascii="宋体" w:hAnsi="宋体" w:cs="宋体"/>
          <w:color w:val="auto"/>
          <w:sz w:val="24"/>
        </w:rPr>
        <w:t>乙方无须交纳履约保证金。</w:t>
      </w:r>
    </w:p>
    <w:p>
      <w:pPr>
        <w:spacing w:line="500" w:lineRule="exact"/>
        <w:ind w:firstLine="482" w:firstLineChars="200"/>
        <w:rPr>
          <w:rFonts w:ascii="宋体"/>
          <w:b/>
          <w:color w:val="auto"/>
          <w:sz w:val="24"/>
        </w:rPr>
      </w:pPr>
      <w:r>
        <w:rPr>
          <w:rFonts w:hint="eastAsia" w:ascii="宋体" w:hAnsi="宋体"/>
          <w:b/>
          <w:color w:val="auto"/>
          <w:sz w:val="24"/>
        </w:rPr>
        <w:t>七、转包或分包</w:t>
      </w:r>
    </w:p>
    <w:p>
      <w:pPr>
        <w:spacing w:line="500" w:lineRule="exact"/>
        <w:ind w:firstLine="480" w:firstLineChars="200"/>
        <w:rPr>
          <w:rFonts w:ascii="宋体"/>
          <w:b/>
          <w:color w:val="auto"/>
          <w:sz w:val="24"/>
        </w:rPr>
      </w:pPr>
      <w:r>
        <w:rPr>
          <w:rFonts w:ascii="宋体" w:hAnsi="宋体" w:cs="宋体"/>
          <w:color w:val="auto"/>
          <w:sz w:val="24"/>
        </w:rPr>
        <w:t>7.1</w:t>
      </w:r>
      <w:r>
        <w:rPr>
          <w:rFonts w:hint="eastAsia" w:ascii="宋体" w:hAnsi="宋体" w:cs="宋体"/>
          <w:color w:val="auto"/>
          <w:sz w:val="24"/>
        </w:rPr>
        <w:t>本合同范围内产品或服务，应由乙方直接供应，不得转让他人供应；</w:t>
      </w:r>
    </w:p>
    <w:p>
      <w:pPr>
        <w:spacing w:line="500" w:lineRule="exact"/>
        <w:ind w:firstLine="480" w:firstLineChars="200"/>
        <w:rPr>
          <w:rFonts w:ascii="宋体"/>
          <w:b/>
          <w:color w:val="auto"/>
          <w:sz w:val="24"/>
        </w:rPr>
      </w:pPr>
      <w:r>
        <w:rPr>
          <w:rFonts w:ascii="宋体" w:hAnsi="宋体" w:cs="宋体"/>
          <w:color w:val="auto"/>
          <w:sz w:val="24"/>
        </w:rPr>
        <w:t xml:space="preserve">7.2 </w:t>
      </w:r>
      <w:r>
        <w:rPr>
          <w:rFonts w:hint="eastAsia" w:ascii="宋体" w:hAnsi="宋体" w:cs="宋体"/>
          <w:color w:val="auto"/>
          <w:sz w:val="24"/>
        </w:rPr>
        <w:t>除非得到甲方的书面同意，乙方不得部分分包给他人供应。</w:t>
      </w:r>
    </w:p>
    <w:p>
      <w:pPr>
        <w:spacing w:line="500" w:lineRule="exact"/>
        <w:ind w:firstLine="480" w:firstLineChars="200"/>
        <w:rPr>
          <w:rFonts w:ascii="宋体" w:hAnsi="宋体" w:cs="宋体"/>
          <w:color w:val="auto"/>
          <w:sz w:val="24"/>
        </w:rPr>
      </w:pPr>
      <w:r>
        <w:rPr>
          <w:rFonts w:ascii="宋体" w:hAnsi="宋体" w:cs="宋体"/>
          <w:color w:val="auto"/>
          <w:sz w:val="24"/>
        </w:rPr>
        <w:t>7.3</w:t>
      </w:r>
      <w:r>
        <w:rPr>
          <w:rFonts w:hint="eastAsia" w:ascii="宋体" w:hAnsi="宋体" w:cs="宋体"/>
          <w:color w:val="auto"/>
          <w:sz w:val="24"/>
        </w:rPr>
        <w:t>如有转让和未经甲方同意的分包行为，甲方有权给予终止合同。</w:t>
      </w:r>
    </w:p>
    <w:p>
      <w:pPr>
        <w:spacing w:line="500" w:lineRule="exact"/>
        <w:ind w:firstLine="482" w:firstLineChars="200"/>
        <w:rPr>
          <w:rFonts w:hAnsi="宋体"/>
          <w:b/>
          <w:color w:val="auto"/>
          <w:sz w:val="24"/>
        </w:rPr>
      </w:pPr>
      <w:r>
        <w:rPr>
          <w:rFonts w:hAnsi="宋体"/>
          <w:b/>
          <w:color w:val="auto"/>
          <w:sz w:val="24"/>
        </w:rPr>
        <w:t>八、质保期</w:t>
      </w:r>
    </w:p>
    <w:p>
      <w:pPr>
        <w:spacing w:line="500" w:lineRule="exact"/>
        <w:ind w:firstLine="480" w:firstLineChars="200"/>
        <w:rPr>
          <w:rFonts w:hAnsi="宋体"/>
          <w:b/>
          <w:color w:val="auto"/>
          <w:sz w:val="24"/>
        </w:rPr>
      </w:pPr>
      <w:r>
        <w:rPr>
          <w:rFonts w:hint="eastAsia" w:hAnsi="宋体"/>
          <w:bCs/>
          <w:color w:val="auto"/>
          <w:sz w:val="24"/>
        </w:rPr>
        <w:t>乙方提供的产品必须是最新生产的，质保期满足甲方要求。</w:t>
      </w:r>
    </w:p>
    <w:p>
      <w:pPr>
        <w:spacing w:line="500" w:lineRule="exact"/>
        <w:ind w:firstLine="482" w:firstLineChars="200"/>
        <w:rPr>
          <w:rFonts w:hAnsi="宋体"/>
          <w:b/>
          <w:color w:val="auto"/>
          <w:sz w:val="24"/>
        </w:rPr>
      </w:pPr>
      <w:r>
        <w:rPr>
          <w:rFonts w:hAnsi="宋体"/>
          <w:b/>
          <w:color w:val="auto"/>
          <w:sz w:val="24"/>
        </w:rPr>
        <w:t>九、交付期、交付方式及交付地点</w:t>
      </w:r>
    </w:p>
    <w:p>
      <w:pPr>
        <w:spacing w:line="500" w:lineRule="exact"/>
        <w:ind w:firstLine="480" w:firstLineChars="200"/>
        <w:rPr>
          <w:rFonts w:hAnsi="宋体"/>
          <w:color w:val="auto"/>
          <w:sz w:val="24"/>
        </w:rPr>
      </w:pPr>
      <w:r>
        <w:rPr>
          <w:rFonts w:hAnsi="宋体"/>
          <w:color w:val="auto"/>
          <w:sz w:val="24"/>
        </w:rPr>
        <w:t>9.1交付期：</w:t>
      </w:r>
      <w:r>
        <w:rPr>
          <w:rFonts w:hint="eastAsia" w:hAnsi="宋体"/>
          <w:color w:val="auto"/>
          <w:sz w:val="24"/>
          <w:u w:val="single"/>
        </w:rPr>
        <w:t>按甲方要求</w:t>
      </w:r>
      <w:r>
        <w:rPr>
          <w:rFonts w:hAnsi="宋体"/>
          <w:color w:val="auto"/>
          <w:sz w:val="24"/>
        </w:rPr>
        <w:t xml:space="preserve">。   </w:t>
      </w:r>
    </w:p>
    <w:p>
      <w:pPr>
        <w:spacing w:line="500" w:lineRule="exact"/>
        <w:ind w:firstLine="480" w:firstLineChars="200"/>
        <w:rPr>
          <w:rFonts w:ascii="宋体" w:hAnsi="宋体" w:cs="宋体"/>
          <w:color w:val="auto"/>
          <w:sz w:val="24"/>
          <w:szCs w:val="24"/>
          <w:u w:val="single"/>
        </w:rPr>
      </w:pPr>
      <w:r>
        <w:rPr>
          <w:rFonts w:hAnsi="宋体"/>
          <w:color w:val="auto"/>
          <w:sz w:val="24"/>
        </w:rPr>
        <w:t>9.2交付方式：</w:t>
      </w:r>
      <w:r>
        <w:rPr>
          <w:rFonts w:hint="eastAsia" w:ascii="宋体" w:hAnsi="宋体" w:cs="宋体"/>
          <w:color w:val="auto"/>
          <w:sz w:val="24"/>
          <w:szCs w:val="24"/>
          <w:u w:val="single"/>
        </w:rPr>
        <w:t>职工采取商场（店）内货架采购（不得提供烟酒采购服务）</w:t>
      </w:r>
    </w:p>
    <w:p>
      <w:pPr>
        <w:spacing w:line="500" w:lineRule="exact"/>
        <w:ind w:firstLine="480" w:firstLineChars="200"/>
        <w:rPr>
          <w:rFonts w:hAnsi="宋体"/>
          <w:color w:val="auto"/>
          <w:sz w:val="24"/>
        </w:rPr>
      </w:pPr>
      <w:r>
        <w:rPr>
          <w:rFonts w:hAnsi="宋体"/>
          <w:color w:val="auto"/>
          <w:sz w:val="24"/>
        </w:rPr>
        <w:t>9.3交付地点：</w:t>
      </w:r>
      <w:r>
        <w:rPr>
          <w:rFonts w:hint="eastAsia" w:hAnsi="宋体"/>
          <w:color w:val="auto"/>
          <w:sz w:val="24"/>
          <w:u w:val="single"/>
        </w:rPr>
        <w:t>甲方指定地点</w:t>
      </w:r>
      <w:r>
        <w:rPr>
          <w:rFonts w:hAnsi="宋体"/>
          <w:color w:val="auto"/>
          <w:sz w:val="24"/>
        </w:rPr>
        <w:t>。</w:t>
      </w:r>
    </w:p>
    <w:p>
      <w:pPr>
        <w:spacing w:line="500" w:lineRule="exact"/>
        <w:ind w:firstLine="482" w:firstLineChars="200"/>
        <w:rPr>
          <w:rFonts w:hAnsi="宋体"/>
          <w:color w:val="auto"/>
          <w:sz w:val="24"/>
        </w:rPr>
      </w:pPr>
      <w:r>
        <w:rPr>
          <w:rFonts w:hint="eastAsia" w:ascii="宋体" w:hAnsi="宋体"/>
          <w:b/>
          <w:color w:val="auto"/>
          <w:sz w:val="24"/>
        </w:rPr>
        <w:t>十、合同款支付</w:t>
      </w:r>
    </w:p>
    <w:p>
      <w:pPr>
        <w:spacing w:line="500" w:lineRule="exact"/>
        <w:ind w:firstLine="480" w:firstLineChars="200"/>
        <w:rPr>
          <w:rFonts w:ascii="宋体" w:cs="宋体"/>
          <w:color w:val="auto"/>
          <w:sz w:val="24"/>
        </w:rPr>
      </w:pPr>
      <w:r>
        <w:rPr>
          <w:rFonts w:ascii="宋体" w:hAnsi="宋体" w:cs="宋体"/>
          <w:color w:val="auto"/>
          <w:sz w:val="24"/>
        </w:rPr>
        <w:t xml:space="preserve">10.1 </w:t>
      </w:r>
      <w:r>
        <w:rPr>
          <w:rFonts w:hint="eastAsia" w:ascii="宋体" w:hAnsi="宋体" w:cs="宋体"/>
          <w:color w:val="auto"/>
          <w:sz w:val="24"/>
        </w:rPr>
        <w:t>付款方式：乙方提供赊账方式，一个月内结算。</w:t>
      </w:r>
    </w:p>
    <w:p>
      <w:pPr>
        <w:spacing w:line="500" w:lineRule="exact"/>
        <w:ind w:firstLine="480" w:firstLineChars="200"/>
        <w:rPr>
          <w:rFonts w:ascii="宋体" w:cs="宋体"/>
          <w:color w:val="auto"/>
          <w:sz w:val="24"/>
        </w:rPr>
      </w:pPr>
      <w:r>
        <w:rPr>
          <w:rFonts w:ascii="宋体" w:hAnsi="宋体" w:cs="宋体"/>
          <w:color w:val="auto"/>
          <w:sz w:val="24"/>
        </w:rPr>
        <w:t>10.2</w:t>
      </w:r>
      <w:r>
        <w:rPr>
          <w:rFonts w:hint="eastAsia" w:ascii="宋体" w:hAnsi="宋体" w:cs="宋体"/>
          <w:color w:val="auto"/>
          <w:sz w:val="24"/>
        </w:rPr>
        <w:t>每次支付前，乙方均应出具项目所在地税务部门开具的相应金额的税务发票。合同价款一律通过银行非现金结算。</w:t>
      </w:r>
    </w:p>
    <w:p>
      <w:pPr>
        <w:spacing w:line="500" w:lineRule="exact"/>
        <w:ind w:firstLine="482" w:firstLineChars="200"/>
        <w:rPr>
          <w:rFonts w:ascii="宋体" w:cs="宋体"/>
          <w:color w:val="auto"/>
          <w:sz w:val="24"/>
        </w:rPr>
      </w:pPr>
      <w:r>
        <w:rPr>
          <w:rFonts w:hint="eastAsia" w:ascii="宋体" w:hAnsi="宋体" w:cs="宋体"/>
          <w:b/>
          <w:color w:val="auto"/>
          <w:sz w:val="24"/>
        </w:rPr>
        <w:t>十一、税费</w:t>
      </w:r>
    </w:p>
    <w:p>
      <w:pPr>
        <w:spacing w:line="500" w:lineRule="exact"/>
        <w:ind w:firstLine="480" w:firstLineChars="200"/>
        <w:rPr>
          <w:rFonts w:ascii="宋体" w:hAnsi="宋体" w:cs="宋体"/>
          <w:color w:val="auto"/>
          <w:sz w:val="24"/>
        </w:rPr>
      </w:pPr>
      <w:r>
        <w:rPr>
          <w:rFonts w:hint="eastAsia" w:ascii="宋体" w:hAnsi="宋体" w:cs="宋体"/>
          <w:color w:val="auto"/>
          <w:sz w:val="24"/>
        </w:rPr>
        <w:t>本合同执行中相关的一切税费均由乙方负担。</w:t>
      </w:r>
    </w:p>
    <w:p>
      <w:pPr>
        <w:spacing w:line="500" w:lineRule="exact"/>
        <w:ind w:firstLine="482" w:firstLineChars="200"/>
        <w:rPr>
          <w:rFonts w:ascii="宋体" w:cs="宋体"/>
          <w:b/>
          <w:color w:val="auto"/>
          <w:sz w:val="24"/>
        </w:rPr>
      </w:pPr>
      <w:r>
        <w:rPr>
          <w:rFonts w:hint="eastAsia" w:ascii="宋体" w:hAnsi="宋体" w:cs="宋体"/>
          <w:b/>
          <w:color w:val="auto"/>
          <w:sz w:val="24"/>
        </w:rPr>
        <w:t>十二、质量保证及售后服务</w:t>
      </w:r>
    </w:p>
    <w:p>
      <w:pPr>
        <w:spacing w:line="500" w:lineRule="exact"/>
        <w:ind w:firstLine="480" w:firstLineChars="200"/>
        <w:rPr>
          <w:rFonts w:ascii="宋体" w:cs="宋体"/>
          <w:color w:val="auto"/>
          <w:sz w:val="24"/>
        </w:rPr>
      </w:pPr>
      <w:r>
        <w:rPr>
          <w:rFonts w:ascii="宋体" w:hAnsi="宋体" w:cs="宋体"/>
          <w:color w:val="auto"/>
          <w:sz w:val="24"/>
        </w:rPr>
        <w:t>12.1</w:t>
      </w:r>
      <w:r>
        <w:rPr>
          <w:rFonts w:hint="eastAsia" w:ascii="宋体" w:hAnsi="宋体" w:cs="宋体"/>
          <w:color w:val="auto"/>
          <w:sz w:val="24"/>
        </w:rPr>
        <w:t>乙方应按磋商文件规定和响应文件承诺的标准向甲方提供产品或服务。</w:t>
      </w:r>
    </w:p>
    <w:p>
      <w:pPr>
        <w:spacing w:line="500" w:lineRule="exact"/>
        <w:ind w:firstLine="480" w:firstLineChars="200"/>
        <w:rPr>
          <w:rFonts w:ascii="宋体" w:cs="宋体"/>
          <w:color w:val="auto"/>
          <w:sz w:val="24"/>
        </w:rPr>
      </w:pPr>
      <w:r>
        <w:rPr>
          <w:rFonts w:ascii="宋体" w:hAnsi="宋体" w:cs="宋体"/>
          <w:color w:val="auto"/>
          <w:sz w:val="24"/>
        </w:rPr>
        <w:t>12.2</w:t>
      </w:r>
      <w:r>
        <w:rPr>
          <w:rFonts w:hint="eastAsia" w:ascii="宋体" w:hAnsi="宋体" w:cs="宋体"/>
          <w:color w:val="auto"/>
          <w:sz w:val="24"/>
        </w:rPr>
        <w:t>乙方提供的产品或服务在质保期内因其本身出现质量问题，根据实际情况，经双方协商，可按以下办法处理：</w:t>
      </w:r>
    </w:p>
    <w:p>
      <w:pPr>
        <w:spacing w:line="500" w:lineRule="exact"/>
        <w:ind w:firstLine="480" w:firstLineChars="200"/>
        <w:rPr>
          <w:rFonts w:asci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）更换：由乙方承担所发生的全部费用。</w:t>
      </w:r>
    </w:p>
    <w:p>
      <w:pPr>
        <w:spacing w:line="500" w:lineRule="exact"/>
        <w:ind w:firstLine="480" w:firstLineChars="200"/>
        <w:rPr>
          <w:rFonts w:asci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）合同终止处理：合同终止，并退还甲方支付的合同款，同时应承担由此产生的所有费用，甲方不承担发生任何费用。</w:t>
      </w:r>
    </w:p>
    <w:p>
      <w:pPr>
        <w:spacing w:line="500" w:lineRule="exact"/>
        <w:ind w:firstLine="480" w:firstLineChars="200"/>
        <w:rPr>
          <w:rFonts w:ascii="宋体" w:cs="宋体"/>
          <w:color w:val="auto"/>
          <w:sz w:val="24"/>
        </w:rPr>
      </w:pPr>
      <w:r>
        <w:rPr>
          <w:rFonts w:ascii="宋体" w:hAnsi="宋体" w:cs="宋体"/>
          <w:color w:val="auto"/>
          <w:sz w:val="24"/>
        </w:rPr>
        <w:t>12.3</w:t>
      </w:r>
      <w:r>
        <w:rPr>
          <w:rFonts w:hint="eastAsia" w:ascii="宋体" w:hAnsi="宋体" w:cs="宋体"/>
          <w:color w:val="auto"/>
          <w:sz w:val="24"/>
        </w:rPr>
        <w:t>如在使用过程中发生质量问题，乙方在接到甲方通知后在</w:t>
      </w:r>
      <w:r>
        <w:rPr>
          <w:rFonts w:ascii="宋体" w:hAnsi="宋体" w:cs="宋体"/>
          <w:color w:val="auto"/>
          <w:sz w:val="24"/>
        </w:rPr>
        <w:t>24</w:t>
      </w:r>
      <w:r>
        <w:rPr>
          <w:rFonts w:hint="eastAsia" w:ascii="宋体" w:hAnsi="宋体" w:cs="宋体"/>
          <w:color w:val="auto"/>
          <w:sz w:val="24"/>
        </w:rPr>
        <w:t>小时内到达甲方现场。</w:t>
      </w:r>
    </w:p>
    <w:p>
      <w:pPr>
        <w:spacing w:line="500" w:lineRule="exact"/>
        <w:ind w:firstLine="480" w:firstLineChars="200"/>
        <w:rPr>
          <w:rFonts w:ascii="宋体" w:cs="宋体"/>
          <w:color w:val="auto"/>
          <w:sz w:val="24"/>
        </w:rPr>
      </w:pPr>
      <w:r>
        <w:rPr>
          <w:rFonts w:ascii="宋体" w:hAnsi="宋体" w:cs="宋体"/>
          <w:color w:val="auto"/>
          <w:sz w:val="24"/>
        </w:rPr>
        <w:t>12.4</w:t>
      </w:r>
      <w:r>
        <w:rPr>
          <w:rFonts w:hint="eastAsia" w:ascii="宋体" w:hAnsi="宋体" w:cs="宋体"/>
          <w:color w:val="auto"/>
          <w:sz w:val="24"/>
        </w:rPr>
        <w:t>在服务期内，乙方应对产品或服务出现的质量及安全问题负责处理解决并承担一切费用。</w:t>
      </w:r>
    </w:p>
    <w:p>
      <w:pPr>
        <w:spacing w:line="500" w:lineRule="exact"/>
        <w:ind w:firstLine="361" w:firstLineChars="150"/>
        <w:rPr>
          <w:rFonts w:ascii="宋体" w:hAnsi="宋体" w:cs="宋体"/>
          <w:b/>
          <w:color w:val="auto"/>
          <w:sz w:val="24"/>
        </w:rPr>
      </w:pPr>
      <w:r>
        <w:rPr>
          <w:rFonts w:hint="eastAsia" w:ascii="宋体" w:hAnsi="宋体" w:cs="宋体"/>
          <w:b/>
          <w:color w:val="auto"/>
          <w:sz w:val="24"/>
        </w:rPr>
        <w:t>十三、验收</w:t>
      </w:r>
    </w:p>
    <w:p>
      <w:pPr>
        <w:spacing w:line="500" w:lineRule="exact"/>
        <w:ind w:firstLine="360" w:firstLineChars="150"/>
        <w:rPr>
          <w:rFonts w:ascii="宋体" w:hAnsi="宋体" w:cs="宋体"/>
          <w:color w:val="auto"/>
          <w:sz w:val="24"/>
        </w:rPr>
      </w:pPr>
      <w:r>
        <w:rPr>
          <w:rFonts w:hint="eastAsia" w:ascii="宋体" w:hAnsi="宋体" w:cs="宋体"/>
          <w:color w:val="auto"/>
          <w:sz w:val="24"/>
        </w:rPr>
        <w:t>13.1甲方将根据有关质量标准进行验收。</w:t>
      </w:r>
    </w:p>
    <w:p>
      <w:pPr>
        <w:spacing w:line="500" w:lineRule="exact"/>
        <w:ind w:firstLine="360" w:firstLineChars="150"/>
        <w:rPr>
          <w:rFonts w:ascii="宋体" w:hAnsi="宋体" w:cs="宋体"/>
          <w:color w:val="auto"/>
          <w:sz w:val="24"/>
        </w:rPr>
      </w:pPr>
      <w:r>
        <w:rPr>
          <w:rFonts w:hint="eastAsia" w:ascii="宋体" w:hAnsi="宋体" w:cs="宋体"/>
          <w:color w:val="auto"/>
          <w:sz w:val="24"/>
        </w:rPr>
        <w:t>13.2乙方交货前应对产品作出全面检查。</w:t>
      </w:r>
    </w:p>
    <w:p>
      <w:pPr>
        <w:spacing w:line="500" w:lineRule="exact"/>
        <w:ind w:firstLine="361" w:firstLineChars="150"/>
        <w:rPr>
          <w:b/>
          <w:color w:val="auto"/>
          <w:sz w:val="24"/>
        </w:rPr>
      </w:pPr>
      <w:r>
        <w:rPr>
          <w:rFonts w:hint="eastAsia"/>
          <w:b/>
          <w:color w:val="auto"/>
          <w:sz w:val="24"/>
        </w:rPr>
        <w:t>十四、合同内容的交付</w:t>
      </w:r>
    </w:p>
    <w:p>
      <w:pPr>
        <w:spacing w:line="500" w:lineRule="exact"/>
        <w:ind w:firstLine="360" w:firstLineChars="150"/>
        <w:rPr>
          <w:color w:val="auto"/>
          <w:sz w:val="24"/>
        </w:rPr>
      </w:pPr>
      <w:r>
        <w:rPr>
          <w:rFonts w:hint="eastAsia"/>
          <w:color w:val="auto"/>
          <w:sz w:val="24"/>
        </w:rPr>
        <w:t>14.1乙方应保证按照甲方的要求及时提供所需合同标的，如有需要由乙方安全运达甲方指定地点。</w:t>
      </w:r>
    </w:p>
    <w:p>
      <w:pPr>
        <w:spacing w:line="500" w:lineRule="exact"/>
        <w:ind w:firstLine="360" w:firstLineChars="150"/>
        <w:rPr>
          <w:color w:val="auto"/>
          <w:sz w:val="24"/>
        </w:rPr>
      </w:pPr>
      <w:r>
        <w:rPr>
          <w:rFonts w:hint="eastAsia"/>
          <w:color w:val="auto"/>
          <w:sz w:val="24"/>
        </w:rPr>
        <w:t>14.2 合同标的在交付甲方前发生的风险均由乙方负责。</w:t>
      </w:r>
    </w:p>
    <w:p>
      <w:pPr>
        <w:spacing w:line="500" w:lineRule="exact"/>
        <w:ind w:firstLine="361" w:firstLineChars="150"/>
        <w:rPr>
          <w:b/>
          <w:color w:val="auto"/>
          <w:sz w:val="24"/>
        </w:rPr>
      </w:pPr>
      <w:r>
        <w:rPr>
          <w:rFonts w:hint="eastAsia"/>
          <w:b/>
          <w:color w:val="auto"/>
          <w:sz w:val="24"/>
        </w:rPr>
        <w:t>十五、违约责任</w:t>
      </w:r>
    </w:p>
    <w:p>
      <w:pPr>
        <w:spacing w:line="500" w:lineRule="exact"/>
        <w:ind w:firstLine="360" w:firstLineChars="150"/>
        <w:rPr>
          <w:color w:val="auto"/>
          <w:sz w:val="24"/>
        </w:rPr>
      </w:pPr>
      <w:r>
        <w:rPr>
          <w:rFonts w:hint="eastAsia"/>
          <w:color w:val="auto"/>
          <w:sz w:val="24"/>
        </w:rPr>
        <w:t>15.1 甲方无故逾期验收和办理合同款支付手续的,甲方应按逾期付款总额每日万分之五向乙方支付违约金。</w:t>
      </w:r>
    </w:p>
    <w:p>
      <w:pPr>
        <w:spacing w:line="500" w:lineRule="exact"/>
        <w:ind w:firstLine="360" w:firstLineChars="150"/>
        <w:rPr>
          <w:color w:val="auto"/>
          <w:sz w:val="24"/>
        </w:rPr>
      </w:pPr>
      <w:r>
        <w:rPr>
          <w:rFonts w:hint="eastAsia"/>
          <w:color w:val="auto"/>
          <w:sz w:val="24"/>
        </w:rPr>
        <w:t xml:space="preserve">15.2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spacing w:line="500" w:lineRule="exact"/>
        <w:ind w:firstLine="360" w:firstLineChars="150"/>
        <w:rPr>
          <w:color w:val="auto"/>
          <w:sz w:val="24"/>
        </w:rPr>
      </w:pPr>
      <w:r>
        <w:rPr>
          <w:rFonts w:hint="eastAsia"/>
          <w:color w:val="auto"/>
          <w:sz w:val="24"/>
        </w:rPr>
        <w:t>15.3 乙方所交的产品或服务不符合项目需求及甲方要求、乙方响应文件承诺及国家有关质量标准的，甲方有权拒收，乙方愿意更换但逾期交付的，按乙方逾期交付处理。乙方拒绝更换的，甲方可单方面解除合同，并由乙方赔偿由此造成的甲方全部损失。</w:t>
      </w:r>
    </w:p>
    <w:p>
      <w:pPr>
        <w:spacing w:line="500" w:lineRule="exact"/>
        <w:ind w:firstLine="361" w:firstLineChars="150"/>
        <w:rPr>
          <w:b/>
          <w:color w:val="auto"/>
          <w:sz w:val="24"/>
        </w:rPr>
      </w:pPr>
      <w:r>
        <w:rPr>
          <w:rFonts w:hint="eastAsia"/>
          <w:b/>
          <w:color w:val="auto"/>
          <w:sz w:val="24"/>
        </w:rPr>
        <w:t>十六、不可抗力事件处理</w:t>
      </w:r>
    </w:p>
    <w:p>
      <w:pPr>
        <w:spacing w:line="500" w:lineRule="exact"/>
        <w:ind w:firstLine="360" w:firstLineChars="150"/>
        <w:rPr>
          <w:color w:val="auto"/>
          <w:sz w:val="24"/>
        </w:rPr>
      </w:pPr>
      <w:r>
        <w:rPr>
          <w:rFonts w:hint="eastAsia"/>
          <w:color w:val="auto"/>
          <w:sz w:val="24"/>
        </w:rPr>
        <w:t>16.1 在合同有效期内，任何一方因不可抗力事件导致不能履行合同，则合同履行期延长，其延长期与不可抗力影响期相同。</w:t>
      </w:r>
    </w:p>
    <w:p>
      <w:pPr>
        <w:spacing w:line="500" w:lineRule="exact"/>
        <w:ind w:firstLine="360" w:firstLineChars="150"/>
        <w:rPr>
          <w:color w:val="auto"/>
          <w:sz w:val="24"/>
        </w:rPr>
      </w:pPr>
      <w:r>
        <w:rPr>
          <w:rFonts w:hint="eastAsia"/>
          <w:color w:val="auto"/>
          <w:sz w:val="24"/>
        </w:rPr>
        <w:t>16.2 不可抗力事件发生后，应立即通知对方，并寄送有关权威机构出具的证明。</w:t>
      </w:r>
    </w:p>
    <w:p>
      <w:pPr>
        <w:spacing w:line="500" w:lineRule="exact"/>
        <w:ind w:firstLine="360" w:firstLineChars="150"/>
        <w:rPr>
          <w:color w:val="auto"/>
          <w:sz w:val="24"/>
        </w:rPr>
      </w:pPr>
      <w:r>
        <w:rPr>
          <w:rFonts w:hint="eastAsia"/>
          <w:color w:val="auto"/>
          <w:sz w:val="24"/>
        </w:rPr>
        <w:t>16.3 不可抗力事件延续120天以上，双方应通过友好协商，确定是否继续履行合同。</w:t>
      </w:r>
    </w:p>
    <w:p>
      <w:pPr>
        <w:spacing w:line="500" w:lineRule="exact"/>
        <w:ind w:firstLine="361" w:firstLineChars="150"/>
        <w:rPr>
          <w:b/>
          <w:color w:val="auto"/>
          <w:sz w:val="24"/>
        </w:rPr>
      </w:pPr>
      <w:r>
        <w:rPr>
          <w:rFonts w:hint="eastAsia"/>
          <w:b/>
          <w:color w:val="auto"/>
          <w:sz w:val="24"/>
        </w:rPr>
        <w:t>十七、诉讼</w:t>
      </w:r>
    </w:p>
    <w:p>
      <w:pPr>
        <w:spacing w:line="500" w:lineRule="exact"/>
        <w:ind w:firstLine="360" w:firstLineChars="150"/>
        <w:rPr>
          <w:color w:val="auto"/>
          <w:sz w:val="24"/>
        </w:rPr>
      </w:pPr>
      <w:r>
        <w:rPr>
          <w:rFonts w:hint="eastAsia"/>
          <w:color w:val="auto"/>
          <w:sz w:val="24"/>
        </w:rPr>
        <w:t>17.1 双方在执行合同中所发生的一切争议，应通过协商解决。如协商不成，可向合同签订地法院起诉，合同签订地在此约定为盐城市。</w:t>
      </w:r>
    </w:p>
    <w:p>
      <w:pPr>
        <w:spacing w:line="500" w:lineRule="exact"/>
        <w:ind w:firstLine="361" w:firstLineChars="150"/>
        <w:rPr>
          <w:rFonts w:ascii="宋体" w:hAnsi="宋体" w:cs="宋体"/>
          <w:color w:val="auto"/>
          <w:sz w:val="24"/>
        </w:rPr>
      </w:pPr>
      <w:r>
        <w:rPr>
          <w:rFonts w:hint="eastAsia"/>
          <w:b/>
          <w:color w:val="auto"/>
          <w:sz w:val="24"/>
        </w:rPr>
        <w:t>十八、合同生效及其它</w:t>
      </w:r>
    </w:p>
    <w:p>
      <w:pPr>
        <w:pStyle w:val="21"/>
        <w:widowControl w:val="0"/>
        <w:snapToGrid w:val="0"/>
        <w:spacing w:before="0" w:beforeAutospacing="0" w:after="0" w:afterAutospacing="0" w:line="500" w:lineRule="exact"/>
        <w:ind w:firstLine="360" w:firstLineChars="150"/>
        <w:jc w:val="both"/>
        <w:rPr>
          <w:color w:val="auto"/>
        </w:rPr>
      </w:pPr>
      <w:r>
        <w:rPr>
          <w:rFonts w:hint="eastAsia" w:cs="Times New Roman"/>
          <w:color w:val="auto"/>
          <w:kern w:val="2"/>
        </w:rPr>
        <w:t>18.1 合同经双方法定代表人或授权委托代表人签字并加盖单位公章后生效。</w:t>
      </w:r>
    </w:p>
    <w:p>
      <w:pPr>
        <w:pStyle w:val="21"/>
        <w:widowControl w:val="0"/>
        <w:snapToGrid w:val="0"/>
        <w:spacing w:before="0" w:beforeAutospacing="0" w:after="0" w:afterAutospacing="0" w:line="500" w:lineRule="exact"/>
        <w:ind w:firstLine="360" w:firstLineChars="150"/>
        <w:jc w:val="both"/>
        <w:rPr>
          <w:color w:val="auto"/>
        </w:rPr>
      </w:pPr>
      <w:r>
        <w:rPr>
          <w:rFonts w:hint="eastAsia" w:cs="Times New Roman"/>
          <w:color w:val="auto"/>
          <w:kern w:val="2"/>
        </w:rPr>
        <w:t>18.2本合同未尽事宜，遵照《民法典》有关条文执行。</w:t>
      </w:r>
    </w:p>
    <w:p>
      <w:pPr>
        <w:pStyle w:val="21"/>
        <w:widowControl w:val="0"/>
        <w:snapToGrid w:val="0"/>
        <w:spacing w:before="0" w:beforeAutospacing="0" w:after="0" w:afterAutospacing="0" w:line="500" w:lineRule="exact"/>
        <w:ind w:firstLine="360" w:firstLineChars="150"/>
        <w:jc w:val="both"/>
        <w:rPr>
          <w:color w:val="auto"/>
        </w:rPr>
      </w:pPr>
      <w:r>
        <w:rPr>
          <w:rFonts w:hint="eastAsia" w:cs="Times New Roman"/>
          <w:color w:val="auto"/>
          <w:kern w:val="2"/>
        </w:rPr>
        <w:t>18.3本合同正本一式四份，具有同等法律效力，甲方、乙方各执两份。</w:t>
      </w:r>
    </w:p>
    <w:p>
      <w:pPr>
        <w:pStyle w:val="21"/>
        <w:widowControl w:val="0"/>
        <w:snapToGrid w:val="0"/>
        <w:spacing w:before="0" w:beforeAutospacing="0" w:after="0" w:afterAutospacing="0" w:line="500" w:lineRule="exact"/>
        <w:ind w:left="480" w:hanging="480" w:hangingChars="200"/>
        <w:jc w:val="both"/>
        <w:rPr>
          <w:rFonts w:cs="Times New Roman"/>
          <w:color w:val="auto"/>
          <w:kern w:val="2"/>
        </w:rPr>
      </w:pPr>
    </w:p>
    <w:p>
      <w:pPr>
        <w:pStyle w:val="21"/>
        <w:widowControl w:val="0"/>
        <w:snapToGrid w:val="0"/>
        <w:spacing w:before="0" w:beforeAutospacing="0" w:after="0" w:afterAutospacing="0" w:line="500" w:lineRule="exact"/>
        <w:ind w:left="479" w:leftChars="114" w:hanging="240" w:hangingChars="100"/>
        <w:jc w:val="both"/>
        <w:rPr>
          <w:color w:val="auto"/>
        </w:rPr>
      </w:pPr>
      <w:r>
        <w:rPr>
          <w:rFonts w:hint="eastAsia" w:cs="Times New Roman"/>
          <w:color w:val="auto"/>
          <w:kern w:val="2"/>
        </w:rPr>
        <w:t xml:space="preserve">甲方：                                   乙方： </w:t>
      </w:r>
    </w:p>
    <w:p>
      <w:pPr>
        <w:pStyle w:val="21"/>
        <w:widowControl w:val="0"/>
        <w:snapToGrid w:val="0"/>
        <w:spacing w:before="0" w:beforeAutospacing="0" w:after="0" w:afterAutospacing="0" w:line="500" w:lineRule="exact"/>
        <w:jc w:val="both"/>
        <w:rPr>
          <w:color w:val="auto"/>
        </w:rPr>
      </w:pPr>
      <w:r>
        <w:rPr>
          <w:rFonts w:hint="eastAsia" w:cs="Times New Roman"/>
          <w:color w:val="auto"/>
          <w:kern w:val="2"/>
        </w:rPr>
        <w:t xml:space="preserve">  地址：                                   地址： </w:t>
      </w:r>
    </w:p>
    <w:p>
      <w:pPr>
        <w:pStyle w:val="21"/>
        <w:widowControl w:val="0"/>
        <w:snapToGrid w:val="0"/>
        <w:spacing w:before="0" w:beforeAutospacing="0" w:after="0" w:afterAutospacing="0" w:line="500" w:lineRule="exact"/>
        <w:jc w:val="both"/>
        <w:rPr>
          <w:rFonts w:cs="Times New Roman"/>
          <w:color w:val="auto"/>
          <w:kern w:val="2"/>
        </w:rPr>
      </w:pPr>
      <w:r>
        <w:rPr>
          <w:rFonts w:hint="eastAsia" w:cs="Times New Roman"/>
          <w:color w:val="auto"/>
          <w:kern w:val="2"/>
        </w:rPr>
        <w:t xml:space="preserve">  法定代表人或授权代表：                   法定代表人或授权代表：</w:t>
      </w:r>
    </w:p>
    <w:p>
      <w:pPr>
        <w:pStyle w:val="21"/>
        <w:widowControl w:val="0"/>
        <w:snapToGrid w:val="0"/>
        <w:spacing w:before="0" w:beforeAutospacing="0" w:after="0" w:afterAutospacing="0" w:line="500" w:lineRule="exact"/>
        <w:jc w:val="both"/>
        <w:rPr>
          <w:color w:val="auto"/>
        </w:rPr>
      </w:pPr>
      <w:r>
        <w:rPr>
          <w:rFonts w:hint="eastAsia" w:cs="Times New Roman"/>
          <w:color w:val="auto"/>
          <w:kern w:val="2"/>
        </w:rPr>
        <w:t xml:space="preserve">  采购单位负责人：</w:t>
      </w:r>
    </w:p>
    <w:p>
      <w:pPr>
        <w:pStyle w:val="21"/>
        <w:widowControl w:val="0"/>
        <w:snapToGrid w:val="0"/>
        <w:spacing w:before="0" w:beforeAutospacing="0" w:after="0" w:afterAutospacing="0" w:line="500" w:lineRule="exact"/>
        <w:jc w:val="both"/>
        <w:rPr>
          <w:color w:val="auto"/>
        </w:rPr>
      </w:pPr>
      <w:r>
        <w:rPr>
          <w:rFonts w:hint="eastAsia" w:cs="Times New Roman"/>
          <w:color w:val="auto"/>
          <w:kern w:val="2"/>
        </w:rPr>
        <w:t xml:space="preserve">  联系电话：                               联系电话：</w:t>
      </w:r>
    </w:p>
    <w:p>
      <w:pPr>
        <w:pStyle w:val="21"/>
        <w:widowControl w:val="0"/>
        <w:snapToGrid w:val="0"/>
        <w:spacing w:before="0" w:beforeAutospacing="0" w:after="0" w:afterAutospacing="0" w:line="500" w:lineRule="exact"/>
        <w:ind w:firstLine="240" w:firstLineChars="100"/>
        <w:jc w:val="both"/>
        <w:rPr>
          <w:color w:val="auto"/>
        </w:rPr>
      </w:pPr>
      <w:r>
        <w:rPr>
          <w:rFonts w:hint="eastAsia" w:cs="Times New Roman"/>
          <w:color w:val="auto"/>
          <w:kern w:val="2"/>
        </w:rPr>
        <w:t>签订日期：      年  月  日</w:t>
      </w:r>
    </w:p>
    <w:p>
      <w:pPr>
        <w:pStyle w:val="32"/>
        <w:spacing w:line="360" w:lineRule="auto"/>
        <w:outlineLvl w:val="0"/>
        <w:rPr>
          <w:rStyle w:val="42"/>
          <w:rFonts w:ascii="宋体" w:hAnsi="宋体" w:eastAsia="宋体" w:cs="宋体"/>
          <w:b/>
          <w:color w:val="auto"/>
          <w:sz w:val="44"/>
        </w:rPr>
      </w:pPr>
    </w:p>
    <w:p>
      <w:pPr>
        <w:pStyle w:val="32"/>
        <w:spacing w:line="360" w:lineRule="auto"/>
        <w:outlineLvl w:val="0"/>
        <w:rPr>
          <w:rStyle w:val="42"/>
          <w:rFonts w:ascii="宋体" w:hAnsi="宋体" w:eastAsia="宋体" w:cs="宋体"/>
          <w:b/>
          <w:color w:val="auto"/>
          <w:sz w:val="44"/>
        </w:rPr>
      </w:pPr>
    </w:p>
    <w:p>
      <w:pPr>
        <w:rPr>
          <w:rStyle w:val="42"/>
          <w:rFonts w:ascii="宋体" w:hAnsi="宋体" w:cs="宋体"/>
          <w:b/>
          <w:color w:val="auto"/>
          <w:sz w:val="44"/>
        </w:rPr>
      </w:pPr>
    </w:p>
    <w:p>
      <w:pPr>
        <w:pStyle w:val="32"/>
        <w:spacing w:line="360" w:lineRule="auto"/>
        <w:jc w:val="both"/>
        <w:outlineLvl w:val="0"/>
        <w:rPr>
          <w:rStyle w:val="42"/>
          <w:rFonts w:ascii="宋体" w:hAnsi="宋体" w:eastAsia="宋体" w:cs="宋体"/>
          <w:b/>
          <w:color w:val="auto"/>
          <w:sz w:val="44"/>
        </w:rPr>
      </w:pPr>
    </w:p>
    <w:p>
      <w:pPr>
        <w:pStyle w:val="32"/>
        <w:spacing w:line="360" w:lineRule="auto"/>
        <w:jc w:val="both"/>
        <w:outlineLvl w:val="0"/>
        <w:rPr>
          <w:rStyle w:val="42"/>
          <w:rFonts w:ascii="宋体" w:hAnsi="宋体" w:eastAsia="宋体" w:cs="宋体"/>
          <w:b/>
          <w:color w:val="auto"/>
          <w:sz w:val="44"/>
        </w:rPr>
      </w:pPr>
    </w:p>
    <w:p>
      <w:pPr>
        <w:rPr>
          <w:rStyle w:val="42"/>
          <w:rFonts w:ascii="宋体" w:hAnsi="宋体" w:cs="宋体"/>
          <w:b/>
          <w:color w:val="auto"/>
          <w:sz w:val="44"/>
        </w:rPr>
      </w:pPr>
    </w:p>
    <w:p>
      <w:pPr>
        <w:pStyle w:val="2"/>
        <w:rPr>
          <w:color w:val="auto"/>
        </w:rPr>
      </w:pPr>
    </w:p>
    <w:p>
      <w:pPr>
        <w:pStyle w:val="32"/>
        <w:spacing w:line="360" w:lineRule="auto"/>
        <w:outlineLvl w:val="0"/>
        <w:rPr>
          <w:rStyle w:val="42"/>
          <w:rFonts w:ascii="宋体" w:hAnsi="宋体" w:eastAsia="宋体" w:cs="宋体"/>
          <w:b/>
          <w:color w:val="auto"/>
          <w:sz w:val="24"/>
          <w:szCs w:val="24"/>
        </w:rPr>
      </w:pPr>
      <w:r>
        <w:rPr>
          <w:rStyle w:val="42"/>
          <w:rFonts w:hint="eastAsia" w:ascii="宋体" w:hAnsi="宋体" w:eastAsia="宋体" w:cs="宋体"/>
          <w:b/>
          <w:color w:val="auto"/>
          <w:sz w:val="44"/>
        </w:rPr>
        <w:t>第四章 项目需求</w:t>
      </w:r>
      <w:bookmarkEnd w:id="3"/>
    </w:p>
    <w:p>
      <w:pPr>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一、项目概况：</w:t>
      </w:r>
    </w:p>
    <w:p>
      <w:pPr>
        <w:adjustRightInd w:val="0"/>
        <w:snapToGrid w:val="0"/>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rPr>
        <w:t>1、项目名称：盐城工业职业技术学院</w:t>
      </w:r>
      <w:r>
        <w:rPr>
          <w:rStyle w:val="42"/>
          <w:rFonts w:hint="eastAsia" w:ascii="宋体" w:hAnsi="宋体" w:cs="宋体"/>
          <w:color w:val="auto"/>
          <w:sz w:val="24"/>
          <w:szCs w:val="24"/>
        </w:rPr>
        <w:t>2022、2023年度工会教职工节日慰问品采购项目</w:t>
      </w:r>
      <w:r>
        <w:rPr>
          <w:rFonts w:hint="eastAsia" w:ascii="宋体" w:hAnsi="宋体"/>
          <w:color w:val="auto"/>
          <w:sz w:val="24"/>
          <w:szCs w:val="24"/>
        </w:rPr>
        <w:t>。</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s="Times New Roman"/>
          <w:color w:val="auto"/>
          <w:kern w:val="2"/>
        </w:rPr>
        <w:t>2</w:t>
      </w:r>
      <w:r>
        <w:rPr>
          <w:rFonts w:hint="eastAsia"/>
          <w:color w:val="auto"/>
          <w:kern w:val="2"/>
        </w:rPr>
        <w:t>、</w:t>
      </w:r>
      <w:bookmarkStart w:id="4" w:name="_Toc32259"/>
      <w:r>
        <w:rPr>
          <w:rFonts w:hint="eastAsia"/>
          <w:color w:val="auto"/>
          <w:kern w:val="2"/>
        </w:rPr>
        <w:t>采购需求：盐城工业职业技术学院2022、2023年度工会教职工节日慰问品采购项目，职工采取商场（店）内货架采购（不得提供烟酒采购服务），职工采取商场（店）内货架采购（不得提供烟酒采购服务），商家提供赊账方式，一个月内结算（采购额*折率），本项目拟确定三家入围单位，后期由教职工自行选择。采购人保留对上述采购规模进行调整的权利。</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3、项目预算：本项目年度采购预算约100万元/年。单次提货凭证面值合计600元/每个节日,</w:t>
      </w:r>
      <w:r>
        <w:rPr>
          <w:rFonts w:hint="eastAsia" w:cs="宋体"/>
          <w:color w:val="auto"/>
        </w:rPr>
        <w:t>时间节点为春节、端午、中秋等法定节假日前后，</w:t>
      </w:r>
      <w:r>
        <w:rPr>
          <w:rFonts w:hint="eastAsia"/>
          <w:color w:val="auto"/>
          <w:kern w:val="2"/>
        </w:rPr>
        <w:t>每人合计1800元/年，每份以固定价格600元采购，提货凭证的采购数量按实际统计为准。采购人有权根据实际需要增减所需采购数量，最终总价按600元*实际供货数量结算。</w:t>
      </w:r>
    </w:p>
    <w:p>
      <w:pPr>
        <w:pStyle w:val="85"/>
        <w:adjustRightInd w:val="0"/>
        <w:snapToGrid w:val="0"/>
        <w:spacing w:before="0" w:beforeAutospacing="0" w:after="0" w:afterAutospacing="0" w:line="360" w:lineRule="auto"/>
        <w:ind w:firstLine="482" w:firstLineChars="200"/>
        <w:outlineLvl w:val="0"/>
        <w:rPr>
          <w:b/>
          <w:bCs/>
          <w:color w:val="auto"/>
          <w:kern w:val="2"/>
        </w:rPr>
      </w:pPr>
      <w:bookmarkStart w:id="5" w:name="_Toc355"/>
      <w:r>
        <w:rPr>
          <w:rFonts w:hint="eastAsia"/>
          <w:b/>
          <w:bCs/>
          <w:color w:val="auto"/>
          <w:kern w:val="2"/>
        </w:rPr>
        <w:t>二、采购内容</w:t>
      </w:r>
      <w:bookmarkEnd w:id="5"/>
    </w:p>
    <w:p>
      <w:pPr>
        <w:pStyle w:val="85"/>
        <w:adjustRightInd w:val="0"/>
        <w:snapToGrid w:val="0"/>
        <w:spacing w:before="0" w:beforeAutospacing="0" w:after="0" w:afterAutospacing="0" w:line="360" w:lineRule="auto"/>
        <w:ind w:firstLine="480" w:firstLineChars="200"/>
        <w:outlineLvl w:val="0"/>
        <w:rPr>
          <w:color w:val="auto"/>
          <w:kern w:val="2"/>
        </w:rPr>
      </w:pPr>
      <w:bookmarkStart w:id="6" w:name="_Toc2693"/>
      <w:bookmarkStart w:id="7" w:name="_Toc13522"/>
      <w:r>
        <w:rPr>
          <w:rFonts w:hint="eastAsia"/>
          <w:color w:val="auto"/>
          <w:kern w:val="2"/>
        </w:rPr>
        <w:t>1、拟采购货物规格要求：按照江苏省总工会苏工发[2018]13号文的规定，本项目的商品发放方式为提货凭证，可以供采购人教职工到指定地点凭证领取。人均600元/每个节日，每人合计1800元/年，数量按实际统计为准，按实结算。供应商应自主选择和考量，给采购人提供最佳品质、优惠的商品。</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2、2022年教职工节日慰问品（提货凭证）项目清单。</w:t>
      </w:r>
    </w:p>
    <w:tbl>
      <w:tblPr>
        <w:tblStyle w:val="24"/>
        <w:tblW w:w="4651"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16"/>
        <w:gridCol w:w="2389"/>
        <w:gridCol w:w="1896"/>
        <w:gridCol w:w="1749"/>
        <w:gridCol w:w="13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514" w:type="pc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序号</w:t>
            </w:r>
          </w:p>
        </w:tc>
        <w:tc>
          <w:tcPr>
            <w:tcW w:w="1519"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货物名称</w:t>
            </w:r>
          </w:p>
        </w:tc>
        <w:tc>
          <w:tcPr>
            <w:tcW w:w="893"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数量</w:t>
            </w:r>
          </w:p>
        </w:tc>
        <w:tc>
          <w:tcPr>
            <w:tcW w:w="1144"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jc w:val="center"/>
              <w:outlineLvl w:val="0"/>
              <w:rPr>
                <w:color w:val="auto"/>
                <w:kern w:val="2"/>
              </w:rPr>
            </w:pPr>
            <w:r>
              <w:rPr>
                <w:rFonts w:hint="eastAsia"/>
                <w:color w:val="auto"/>
                <w:kern w:val="2"/>
              </w:rPr>
              <w:t>简要技术要求</w:t>
            </w:r>
          </w:p>
        </w:tc>
        <w:tc>
          <w:tcPr>
            <w:tcW w:w="927"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51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1</w:t>
            </w:r>
          </w:p>
        </w:tc>
        <w:tc>
          <w:tcPr>
            <w:tcW w:w="15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outlineLvl w:val="0"/>
              <w:rPr>
                <w:color w:val="auto"/>
                <w:kern w:val="2"/>
              </w:rPr>
            </w:pPr>
            <w:r>
              <w:rPr>
                <w:rFonts w:hint="eastAsia"/>
                <w:color w:val="auto"/>
                <w:kern w:val="2"/>
              </w:rPr>
              <w:t>品目一：粮油类商品</w:t>
            </w:r>
          </w:p>
        </w:tc>
        <w:tc>
          <w:tcPr>
            <w:tcW w:w="893" w:type="pct"/>
            <w:vMerge w:val="restar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outlineLvl w:val="0"/>
              <w:rPr>
                <w:color w:val="auto"/>
                <w:kern w:val="2"/>
              </w:rPr>
            </w:pPr>
            <w:r>
              <w:rPr>
                <w:rFonts w:hint="eastAsia"/>
                <w:color w:val="auto"/>
                <w:kern w:val="2"/>
              </w:rPr>
              <w:t>按实际统计为准</w:t>
            </w:r>
          </w:p>
        </w:tc>
        <w:tc>
          <w:tcPr>
            <w:tcW w:w="1144" w:type="pct"/>
            <w:vMerge w:val="restart"/>
            <w:tcBorders>
              <w:top w:val="nil"/>
              <w:left w:val="nil"/>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jc w:val="center"/>
              <w:outlineLvl w:val="0"/>
              <w:rPr>
                <w:color w:val="auto"/>
                <w:kern w:val="2"/>
              </w:rPr>
            </w:pPr>
            <w:r>
              <w:rPr>
                <w:rFonts w:hint="eastAsia"/>
                <w:color w:val="auto"/>
                <w:kern w:val="2"/>
              </w:rPr>
              <w:t>自行搭配</w:t>
            </w:r>
          </w:p>
        </w:tc>
        <w:tc>
          <w:tcPr>
            <w:tcW w:w="927"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新鲜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51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2</w:t>
            </w:r>
          </w:p>
        </w:tc>
        <w:tc>
          <w:tcPr>
            <w:tcW w:w="15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outlineLvl w:val="0"/>
              <w:rPr>
                <w:color w:val="auto"/>
                <w:kern w:val="2"/>
              </w:rPr>
            </w:pPr>
            <w:r>
              <w:rPr>
                <w:rFonts w:hint="eastAsia"/>
                <w:color w:val="auto"/>
                <w:kern w:val="2"/>
              </w:rPr>
              <w:t>品目二：时令商品</w:t>
            </w:r>
          </w:p>
        </w:tc>
        <w:tc>
          <w:tcPr>
            <w:tcW w:w="893" w:type="pct"/>
            <w:vMerge w:val="continue"/>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p>
        </w:tc>
        <w:tc>
          <w:tcPr>
            <w:tcW w:w="1144" w:type="pct"/>
            <w:vMerge w:val="continue"/>
            <w:tcBorders>
              <w:left w:val="nil"/>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p>
        </w:tc>
        <w:tc>
          <w:tcPr>
            <w:tcW w:w="927"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新鲜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51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3</w:t>
            </w:r>
          </w:p>
        </w:tc>
        <w:tc>
          <w:tcPr>
            <w:tcW w:w="15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outlineLvl w:val="0"/>
              <w:rPr>
                <w:color w:val="auto"/>
                <w:kern w:val="2"/>
              </w:rPr>
            </w:pPr>
            <w:r>
              <w:rPr>
                <w:rFonts w:hint="eastAsia"/>
                <w:color w:val="auto"/>
                <w:kern w:val="2"/>
              </w:rPr>
              <w:t>品目三：日化用品</w:t>
            </w:r>
          </w:p>
        </w:tc>
        <w:tc>
          <w:tcPr>
            <w:tcW w:w="893" w:type="pct"/>
            <w:vMerge w:val="continue"/>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p>
        </w:tc>
        <w:tc>
          <w:tcPr>
            <w:tcW w:w="1144" w:type="pct"/>
            <w:vMerge w:val="continue"/>
            <w:tcBorders>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p>
        </w:tc>
        <w:tc>
          <w:tcPr>
            <w:tcW w:w="927"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新鲜</w:t>
            </w:r>
          </w:p>
        </w:tc>
      </w:tr>
    </w:tbl>
    <w:p>
      <w:pPr>
        <w:pStyle w:val="85"/>
        <w:adjustRightInd w:val="0"/>
        <w:snapToGrid w:val="0"/>
        <w:spacing w:before="0" w:beforeAutospacing="0" w:after="0" w:afterAutospacing="0" w:line="360" w:lineRule="auto"/>
        <w:ind w:firstLine="480" w:firstLineChars="200"/>
        <w:outlineLvl w:val="0"/>
        <w:rPr>
          <w:color w:val="auto"/>
          <w:kern w:val="2"/>
        </w:rPr>
      </w:pPr>
      <w:bookmarkStart w:id="8" w:name="_Toc16509"/>
      <w:r>
        <w:rPr>
          <w:rFonts w:hint="eastAsia"/>
          <w:color w:val="auto"/>
          <w:kern w:val="2"/>
        </w:rPr>
        <w:t>三、采购要求 （技术及服务要求）</w:t>
      </w:r>
      <w:bookmarkEnd w:id="8"/>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1、供应商提供的产品或物资属于国家规定的“三包”范围内，产品保质期不得低于“三包”规定。</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2、供应商承诺可在任意一家网点提货，且在提货凭证有效期内，门店的会员价及优惠活动均适用于本项目。</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3、成交人应确保不更换本校业务对口负责人，并保证有一位项目负责人随时对接本校项目。</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4、如指定物品需要变更，采购人的职工应可凭提货凭证调换供应商门店中在售的等值其他商品（烟酒除外）。</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5、成交人所有提供的服务应满足采购方需求及合同要求，否则采购方有权终止合同，所造成的损失由成交人自行负责。</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6、除采购方同意外，成交人不得将承揽的服务内容转包或分包给其他单位。</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7、验收方式：采购人自行验收。</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8、售后服务：成交人提供的产品因成交人原因造成的破损，成交人须及时更换，食品如发现有质量问题或过期的，将按照退一赔十的方式进行赔付。</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9、报价人应充分了解本项目需求，提供完整的服务方案。</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10、成交人在签订合同时，不得提出附加条件和不合理要求，否则将取消其成交资格。</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11、成交人所提供的服务的质量标准按照国家标准、行业标准或采购人指定标准确定，上述标准不一致的，以严格的或最新的标准为准。没有国家标准、行业标准的，按照通常标准或者符合合同目的的特定标准确定。</w:t>
      </w:r>
    </w:p>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12、提货凭证有效期：自购买之日起6个月内有效，特殊情况可适当予以延期。</w:t>
      </w:r>
    </w:p>
    <w:bookmarkEnd w:id="6"/>
    <w:bookmarkEnd w:id="7"/>
    <w:p>
      <w:pPr>
        <w:pStyle w:val="85"/>
        <w:adjustRightInd w:val="0"/>
        <w:snapToGrid w:val="0"/>
        <w:spacing w:before="0" w:beforeAutospacing="0" w:after="0" w:afterAutospacing="0" w:line="360" w:lineRule="auto"/>
        <w:ind w:firstLine="480" w:firstLineChars="200"/>
        <w:outlineLvl w:val="0"/>
        <w:rPr>
          <w:color w:val="auto"/>
          <w:kern w:val="2"/>
        </w:rPr>
      </w:pPr>
      <w:r>
        <w:rPr>
          <w:rFonts w:hint="eastAsia"/>
          <w:color w:val="auto"/>
          <w:kern w:val="2"/>
        </w:rPr>
        <w:t>13、其他要求：所有报价、承诺事项及重要证明文件均须加盖公司公章。</w:t>
      </w:r>
    </w:p>
    <w:p>
      <w:pPr>
        <w:pStyle w:val="85"/>
        <w:adjustRightInd w:val="0"/>
        <w:snapToGrid w:val="0"/>
        <w:spacing w:before="0" w:beforeAutospacing="0" w:after="0" w:afterAutospacing="0" w:line="360" w:lineRule="auto"/>
        <w:ind w:firstLine="480" w:firstLineChars="200"/>
        <w:outlineLvl w:val="0"/>
        <w:rPr>
          <w:color w:val="auto"/>
          <w:kern w:val="2"/>
        </w:rPr>
      </w:pPr>
    </w:p>
    <w:p>
      <w:pPr>
        <w:pStyle w:val="85"/>
        <w:adjustRightInd w:val="0"/>
        <w:snapToGrid w:val="0"/>
        <w:spacing w:before="0" w:beforeAutospacing="0" w:after="0" w:afterAutospacing="0" w:line="360" w:lineRule="auto"/>
        <w:ind w:firstLine="480" w:firstLineChars="200"/>
        <w:outlineLvl w:val="0"/>
        <w:rPr>
          <w:color w:val="auto"/>
          <w:kern w:val="2"/>
        </w:rPr>
      </w:pPr>
    </w:p>
    <w:p>
      <w:pPr>
        <w:pStyle w:val="85"/>
        <w:adjustRightInd w:val="0"/>
        <w:snapToGrid w:val="0"/>
        <w:spacing w:before="0" w:beforeAutospacing="0" w:after="0" w:afterAutospacing="0" w:line="360" w:lineRule="auto"/>
        <w:ind w:firstLine="480" w:firstLineChars="200"/>
        <w:outlineLvl w:val="0"/>
        <w:rPr>
          <w:color w:val="auto"/>
          <w:kern w:val="2"/>
        </w:rPr>
      </w:pPr>
    </w:p>
    <w:p>
      <w:pPr>
        <w:pStyle w:val="85"/>
        <w:adjustRightInd w:val="0"/>
        <w:snapToGrid w:val="0"/>
        <w:spacing w:before="0" w:beforeAutospacing="0" w:after="0" w:afterAutospacing="0" w:line="360" w:lineRule="auto"/>
        <w:ind w:firstLine="480" w:firstLineChars="200"/>
        <w:outlineLvl w:val="0"/>
        <w:rPr>
          <w:color w:val="auto"/>
          <w:kern w:val="2"/>
        </w:rPr>
      </w:pPr>
    </w:p>
    <w:p>
      <w:pPr>
        <w:pStyle w:val="85"/>
        <w:adjustRightInd w:val="0"/>
        <w:snapToGrid w:val="0"/>
        <w:spacing w:before="0" w:beforeAutospacing="0" w:after="0" w:afterAutospacing="0" w:line="360" w:lineRule="auto"/>
        <w:ind w:firstLine="480" w:firstLineChars="200"/>
        <w:outlineLvl w:val="0"/>
        <w:rPr>
          <w:color w:val="auto"/>
          <w:kern w:val="2"/>
        </w:rPr>
      </w:pPr>
    </w:p>
    <w:p>
      <w:pPr>
        <w:pStyle w:val="85"/>
        <w:adjustRightInd w:val="0"/>
        <w:snapToGrid w:val="0"/>
        <w:spacing w:before="0" w:beforeAutospacing="0" w:after="0" w:afterAutospacing="0" w:line="360" w:lineRule="auto"/>
        <w:ind w:firstLine="480" w:firstLineChars="200"/>
        <w:outlineLvl w:val="0"/>
        <w:rPr>
          <w:color w:val="auto"/>
          <w:kern w:val="2"/>
        </w:rPr>
      </w:pPr>
    </w:p>
    <w:p>
      <w:pPr>
        <w:pStyle w:val="85"/>
        <w:adjustRightInd w:val="0"/>
        <w:snapToGrid w:val="0"/>
        <w:spacing w:before="0" w:beforeAutospacing="0" w:after="0" w:afterAutospacing="0" w:line="360" w:lineRule="auto"/>
        <w:ind w:firstLine="480" w:firstLineChars="200"/>
        <w:outlineLvl w:val="0"/>
        <w:rPr>
          <w:color w:val="auto"/>
          <w:kern w:val="2"/>
        </w:rPr>
      </w:pPr>
    </w:p>
    <w:p>
      <w:pPr>
        <w:pStyle w:val="85"/>
        <w:spacing w:before="290" w:after="290"/>
        <w:jc w:val="center"/>
        <w:outlineLvl w:val="0"/>
        <w:rPr>
          <w:rStyle w:val="42"/>
          <w:rFonts w:cs="宋体"/>
          <w:color w:val="auto"/>
        </w:rPr>
      </w:pPr>
      <w:r>
        <w:rPr>
          <w:rStyle w:val="42"/>
          <w:rFonts w:hint="eastAsia" w:cs="宋体"/>
          <w:b/>
          <w:color w:val="auto"/>
          <w:sz w:val="44"/>
        </w:rPr>
        <w:t>第五章  评标方法与评标标准</w:t>
      </w:r>
      <w:bookmarkEnd w:id="4"/>
    </w:p>
    <w:p>
      <w:pPr>
        <w:snapToGrid w:val="0"/>
        <w:spacing w:line="500" w:lineRule="exact"/>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一、评标方法与定标原则</w:t>
      </w:r>
    </w:p>
    <w:p>
      <w:pPr>
        <w:snapToGri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评标采用综合评分法，评标结果按评审后总得分由高到低顺序排列，评定前三家符合条件的单位作为供货对象，供货的比例由采购人确定。得分相同时，按投标报价由低向高顺序排列。得分且投标报价相同的，按实施方案优劣顺序排列。</w:t>
      </w:r>
    </w:p>
    <w:p>
      <w:pPr>
        <w:snapToGrid w:val="0"/>
        <w:spacing w:line="500" w:lineRule="exact"/>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政府采购政策功能落实</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1、小微型企业价格扣除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（2）供应商需按照采购文件的要求提供相应的《企业声明函》。</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2、残疾人福利单位价格扣除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3、监狱和戒毒企业价格扣除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2"/>
          <w:rFonts w:ascii="宋体" w:hAnsi="宋体" w:cs="宋体"/>
          <w:b/>
          <w:color w:val="auto"/>
          <w:sz w:val="24"/>
          <w:szCs w:val="24"/>
        </w:rPr>
      </w:pPr>
      <w:r>
        <w:rPr>
          <w:rFonts w:hint="eastAsia" w:ascii="宋体" w:hAnsi="宋体" w:cs="宋体"/>
          <w:bCs/>
          <w:color w:val="auto"/>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2"/>
          <w:rFonts w:ascii="宋体" w:hAnsi="宋体" w:cs="宋体"/>
          <w:color w:val="auto"/>
        </w:rPr>
      </w:pPr>
      <w:r>
        <w:rPr>
          <w:rStyle w:val="42"/>
          <w:rFonts w:hint="eastAsia" w:ascii="宋体" w:hAnsi="宋体" w:cs="宋体"/>
          <w:b/>
          <w:color w:val="auto"/>
          <w:sz w:val="24"/>
          <w:szCs w:val="24"/>
        </w:rPr>
        <w:t>二、评标标准</w:t>
      </w:r>
    </w:p>
    <w:p>
      <w:pPr>
        <w:snapToGrid w:val="0"/>
        <w:spacing w:line="440" w:lineRule="exact"/>
        <w:ind w:firstLine="480" w:firstLineChars="200"/>
        <w:rPr>
          <w:rFonts w:ascii="宋体" w:hAnsi="宋体" w:cs="宋体"/>
          <w:color w:val="auto"/>
          <w:sz w:val="24"/>
          <w:szCs w:val="24"/>
        </w:rPr>
      </w:pPr>
      <w:r>
        <w:rPr>
          <w:rFonts w:hint="eastAsia" w:ascii="宋体" w:hAnsi="宋体" w:cs="宋体"/>
          <w:snapToGrid w:val="0"/>
          <w:color w:val="auto"/>
          <w:kern w:val="0"/>
          <w:sz w:val="24"/>
          <w:szCs w:val="24"/>
        </w:rPr>
        <w:t>本项目评分总分值为100分。</w:t>
      </w:r>
    </w:p>
    <w:tbl>
      <w:tblPr>
        <w:tblStyle w:val="24"/>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81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184" w:type="dxa"/>
            <w:vAlign w:val="center"/>
          </w:tcPr>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分项</w:t>
            </w:r>
          </w:p>
        </w:tc>
        <w:tc>
          <w:tcPr>
            <w:tcW w:w="815" w:type="dxa"/>
            <w:vAlign w:val="center"/>
          </w:tcPr>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分值</w:t>
            </w:r>
          </w:p>
        </w:tc>
        <w:tc>
          <w:tcPr>
            <w:tcW w:w="6595" w:type="dxa"/>
            <w:vAlign w:val="center"/>
          </w:tcPr>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184" w:type="dxa"/>
            <w:vAlign w:val="center"/>
          </w:tcPr>
          <w:p>
            <w:pPr>
              <w:spacing w:line="320" w:lineRule="exact"/>
              <w:jc w:val="center"/>
              <w:rPr>
                <w:rFonts w:ascii="宋体" w:hAnsi="宋体" w:cs="宋体"/>
                <w:color w:val="auto"/>
              </w:rPr>
            </w:pPr>
            <w:r>
              <w:rPr>
                <w:rFonts w:hint="eastAsia" w:ascii="宋体" w:hAnsi="宋体" w:cs="宋体"/>
                <w:color w:val="auto"/>
              </w:rPr>
              <w:t>投标报价</w:t>
            </w:r>
          </w:p>
          <w:p>
            <w:pPr>
              <w:spacing w:line="320" w:lineRule="exact"/>
              <w:jc w:val="center"/>
              <w:rPr>
                <w:rFonts w:ascii="宋体" w:hAnsi="宋体" w:cs="宋体"/>
                <w:b/>
                <w:bCs/>
                <w:color w:val="auto"/>
              </w:rPr>
            </w:pPr>
          </w:p>
        </w:tc>
        <w:tc>
          <w:tcPr>
            <w:tcW w:w="815" w:type="dxa"/>
            <w:vAlign w:val="center"/>
          </w:tcPr>
          <w:p>
            <w:pPr>
              <w:spacing w:line="320" w:lineRule="exact"/>
              <w:jc w:val="center"/>
              <w:rPr>
                <w:rFonts w:ascii="宋体" w:hAnsi="宋体" w:cs="宋体"/>
                <w:b/>
                <w:bCs/>
                <w:color w:val="auto"/>
              </w:rPr>
            </w:pPr>
            <w:r>
              <w:rPr>
                <w:rFonts w:hint="eastAsia" w:ascii="宋体" w:hAnsi="宋体" w:cs="宋体"/>
                <w:iCs/>
                <w:color w:val="auto"/>
              </w:rPr>
              <w:t>50分</w:t>
            </w:r>
          </w:p>
        </w:tc>
        <w:tc>
          <w:tcPr>
            <w:tcW w:w="6595" w:type="dxa"/>
            <w:vAlign w:val="center"/>
          </w:tcPr>
          <w:p>
            <w:pPr>
              <w:spacing w:line="320" w:lineRule="exact"/>
              <w:jc w:val="left"/>
              <w:rPr>
                <w:color w:val="auto"/>
              </w:rPr>
            </w:pPr>
            <w:r>
              <w:rPr>
                <w:rFonts w:hint="eastAsia"/>
                <w:color w:val="auto"/>
              </w:rPr>
              <w:t>价格分统一采用低价优先法计算，即满足招标文件要求且投标价格最低的投标报价为评标基准价，其价格分为满分。其他投标人的价格分统一按照下列公式计算：</w:t>
            </w:r>
          </w:p>
          <w:p>
            <w:pPr>
              <w:spacing w:line="320" w:lineRule="exact"/>
              <w:jc w:val="left"/>
              <w:rPr>
                <w:color w:val="auto"/>
              </w:rPr>
            </w:pPr>
            <w:r>
              <w:rPr>
                <w:rFonts w:hint="eastAsia"/>
                <w:color w:val="auto"/>
              </w:rPr>
              <w:t>投标报价得分=(评标基准价／投标报价)×50，小数点后保留2位。（满分50分）。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Align w:val="center"/>
          </w:tcPr>
          <w:p>
            <w:pPr>
              <w:spacing w:line="320" w:lineRule="exact"/>
              <w:jc w:val="center"/>
              <w:rPr>
                <w:rFonts w:ascii="宋体" w:hAnsi="宋体" w:cs="宋体"/>
                <w:color w:val="auto"/>
              </w:rPr>
            </w:pPr>
            <w:r>
              <w:rPr>
                <w:rFonts w:hint="eastAsia" w:ascii="宋体" w:hAnsi="宋体" w:cs="宋体"/>
                <w:color w:val="auto"/>
              </w:rPr>
              <w:t>售后服务方案</w:t>
            </w:r>
          </w:p>
        </w:tc>
        <w:tc>
          <w:tcPr>
            <w:tcW w:w="815" w:type="dxa"/>
            <w:vAlign w:val="center"/>
          </w:tcPr>
          <w:p>
            <w:pPr>
              <w:spacing w:line="320" w:lineRule="exact"/>
              <w:jc w:val="center"/>
              <w:rPr>
                <w:rFonts w:ascii="宋体" w:hAnsi="宋体" w:cs="宋体"/>
                <w:color w:val="auto"/>
              </w:rPr>
            </w:pPr>
            <w:r>
              <w:rPr>
                <w:rFonts w:hint="eastAsia" w:ascii="宋体" w:hAnsi="宋体" w:cs="宋体"/>
                <w:color w:val="auto"/>
              </w:rPr>
              <w:t>15分</w:t>
            </w:r>
          </w:p>
        </w:tc>
        <w:tc>
          <w:tcPr>
            <w:tcW w:w="6595" w:type="dxa"/>
            <w:vAlign w:val="center"/>
          </w:tcPr>
          <w:p>
            <w:pPr>
              <w:spacing w:line="320" w:lineRule="exact"/>
              <w:jc w:val="left"/>
              <w:rPr>
                <w:rFonts w:ascii="宋体" w:hAnsi="宋体" w:cs="宋体"/>
                <w:color w:val="auto"/>
              </w:rPr>
            </w:pPr>
            <w:r>
              <w:rPr>
                <w:rFonts w:hint="eastAsia" w:ascii="宋体" w:hAnsi="宋体" w:cs="宋体"/>
                <w:color w:val="auto"/>
              </w:rPr>
              <w:t>产品损坏、错漏等情况下的调换、补偿方案。根据方案可行性及完善性评分：可行完善的得15-12.1分；较可行完善略有欠缺的得12-9.1分；可行性一般不够完善的得9-6.1分；未提供不得分。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ascii="宋体" w:hAnsi="宋体" w:cs="宋体"/>
                <w:color w:val="auto"/>
              </w:rPr>
            </w:pPr>
            <w:r>
              <w:rPr>
                <w:rFonts w:hint="eastAsia" w:ascii="宋体" w:hAnsi="宋体" w:cs="宋体"/>
                <w:color w:val="auto"/>
              </w:rPr>
              <w:t>提货便利性</w:t>
            </w:r>
          </w:p>
        </w:tc>
        <w:tc>
          <w:tcPr>
            <w:tcW w:w="815" w:type="dxa"/>
            <w:vAlign w:val="center"/>
          </w:tcPr>
          <w:p>
            <w:pPr>
              <w:spacing w:line="320" w:lineRule="exact"/>
              <w:jc w:val="center"/>
              <w:rPr>
                <w:rFonts w:ascii="宋体" w:hAnsi="宋体" w:cs="宋体"/>
                <w:color w:val="auto"/>
              </w:rPr>
            </w:pPr>
            <w:r>
              <w:rPr>
                <w:rFonts w:hint="eastAsia" w:ascii="宋体" w:hAnsi="宋体" w:cs="宋体"/>
                <w:color w:val="auto"/>
              </w:rPr>
              <w:t>15分</w:t>
            </w:r>
          </w:p>
        </w:tc>
        <w:tc>
          <w:tcPr>
            <w:tcW w:w="6595" w:type="dxa"/>
            <w:vAlign w:val="center"/>
          </w:tcPr>
          <w:p>
            <w:pPr>
              <w:spacing w:line="320" w:lineRule="exact"/>
              <w:jc w:val="left"/>
              <w:rPr>
                <w:rFonts w:ascii="宋体" w:hAnsi="宋体" w:cs="宋体"/>
                <w:color w:val="auto"/>
              </w:rPr>
            </w:pPr>
            <w:r>
              <w:rPr>
                <w:rFonts w:ascii="宋体" w:hAnsi="宋体" w:cs="宋体"/>
                <w:color w:val="auto"/>
              </w:rPr>
              <w:t>结合盐城工业职业技术学院地理位置，横向对比各供应商直营门店的便利性及周边交通便利程度、私家车停放便利程度，综合对比便利程度较好得</w:t>
            </w:r>
            <w:r>
              <w:rPr>
                <w:rFonts w:hint="eastAsia" w:ascii="宋体" w:hAnsi="宋体" w:cs="宋体"/>
                <w:color w:val="auto"/>
              </w:rPr>
              <w:t>15-12.1</w:t>
            </w:r>
            <w:r>
              <w:rPr>
                <w:rFonts w:ascii="宋体" w:hAnsi="宋体" w:cs="宋体"/>
                <w:color w:val="auto"/>
              </w:rPr>
              <w:t>分，便利程度尚可得</w:t>
            </w:r>
            <w:r>
              <w:rPr>
                <w:rFonts w:hint="eastAsia" w:ascii="宋体" w:hAnsi="宋体" w:cs="宋体"/>
                <w:color w:val="auto"/>
              </w:rPr>
              <w:t>12-9.1</w:t>
            </w:r>
            <w:r>
              <w:rPr>
                <w:rFonts w:ascii="宋体" w:hAnsi="宋体" w:cs="宋体"/>
                <w:color w:val="auto"/>
              </w:rPr>
              <w:t>分，便利程度一般得</w:t>
            </w:r>
            <w:r>
              <w:rPr>
                <w:rFonts w:hint="eastAsia" w:ascii="宋体" w:hAnsi="宋体" w:cs="宋体"/>
                <w:color w:val="auto"/>
              </w:rPr>
              <w:t>9-6.1</w:t>
            </w:r>
            <w:r>
              <w:rPr>
                <w:rFonts w:ascii="宋体" w:hAnsi="宋体" w:cs="宋体"/>
                <w:color w:val="auto"/>
              </w:rPr>
              <w:t>分。（提供可凭券提货的门店家数的证明材料复印件加盖公章，未提供不得分。）。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ascii="宋体" w:hAnsi="宋体" w:cs="宋体"/>
                <w:color w:val="auto"/>
              </w:rPr>
            </w:pPr>
            <w:r>
              <w:rPr>
                <w:rFonts w:hint="eastAsia" w:ascii="宋体" w:hAnsi="宋体" w:cs="宋体"/>
                <w:color w:val="auto"/>
              </w:rPr>
              <w:t xml:space="preserve"> 食品安全保障措施</w:t>
            </w:r>
          </w:p>
        </w:tc>
        <w:tc>
          <w:tcPr>
            <w:tcW w:w="815" w:type="dxa"/>
            <w:vAlign w:val="center"/>
          </w:tcPr>
          <w:p>
            <w:pPr>
              <w:spacing w:line="320" w:lineRule="exact"/>
              <w:jc w:val="center"/>
              <w:rPr>
                <w:rFonts w:ascii="宋体" w:hAnsi="宋体" w:cs="宋体"/>
                <w:color w:val="auto"/>
              </w:rPr>
            </w:pPr>
            <w:r>
              <w:rPr>
                <w:rFonts w:hint="eastAsia" w:ascii="宋体" w:hAnsi="宋体" w:cs="宋体"/>
                <w:color w:val="auto"/>
              </w:rPr>
              <w:t>10分</w:t>
            </w:r>
          </w:p>
        </w:tc>
        <w:tc>
          <w:tcPr>
            <w:tcW w:w="6595" w:type="dxa"/>
            <w:vAlign w:val="center"/>
          </w:tcPr>
          <w:p>
            <w:pPr>
              <w:spacing w:line="320" w:lineRule="exact"/>
              <w:jc w:val="left"/>
              <w:rPr>
                <w:rFonts w:ascii="宋体" w:hAnsi="宋体" w:cs="宋体"/>
                <w:color w:val="auto"/>
              </w:rPr>
            </w:pPr>
            <w:r>
              <w:rPr>
                <w:rFonts w:ascii="宋体" w:hAnsi="宋体" w:cs="宋体"/>
                <w:color w:val="auto"/>
              </w:rPr>
              <w:t>根据供应商的食品安全自查、从业人员健康管理、进货查验记录、食品安全事故处置等规章制度完善且具有可操作性等进行打分。制度完善、可操作性强的得1</w:t>
            </w:r>
            <w:r>
              <w:rPr>
                <w:rFonts w:hint="eastAsia" w:ascii="宋体" w:hAnsi="宋体" w:cs="宋体"/>
                <w:color w:val="auto"/>
              </w:rPr>
              <w:t>0-8.1</w:t>
            </w:r>
            <w:r>
              <w:rPr>
                <w:rFonts w:ascii="宋体" w:hAnsi="宋体" w:cs="宋体"/>
                <w:color w:val="auto"/>
              </w:rPr>
              <w:t>分；制度较完善、可操作性较强得8</w:t>
            </w:r>
            <w:r>
              <w:rPr>
                <w:rFonts w:hint="eastAsia" w:ascii="宋体" w:hAnsi="宋体" w:cs="宋体"/>
                <w:color w:val="auto"/>
              </w:rPr>
              <w:t>-6.1</w:t>
            </w:r>
            <w:r>
              <w:rPr>
                <w:rFonts w:ascii="宋体" w:hAnsi="宋体" w:cs="宋体"/>
                <w:color w:val="auto"/>
              </w:rPr>
              <w:t>分；制度建设与可操作性一般的得</w:t>
            </w:r>
            <w:r>
              <w:rPr>
                <w:rFonts w:hint="eastAsia" w:ascii="宋体" w:hAnsi="宋体" w:cs="宋体"/>
                <w:color w:val="auto"/>
              </w:rPr>
              <w:t>6-4.1</w:t>
            </w:r>
            <w:r>
              <w:rPr>
                <w:rFonts w:ascii="宋体" w:hAnsi="宋体" w:cs="宋体"/>
                <w:color w:val="auto"/>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ascii="宋体" w:hAnsi="宋体" w:cs="宋体"/>
                <w:color w:val="auto"/>
              </w:rPr>
            </w:pPr>
            <w:r>
              <w:rPr>
                <w:rFonts w:hint="eastAsia" w:cs="Times New Roman"/>
                <w:bCs/>
                <w:color w:val="auto"/>
                <w:sz w:val="24"/>
                <w:szCs w:val="24"/>
              </w:rPr>
              <w:t>业绩</w:t>
            </w:r>
          </w:p>
        </w:tc>
        <w:tc>
          <w:tcPr>
            <w:tcW w:w="815" w:type="dxa"/>
            <w:vAlign w:val="center"/>
          </w:tcPr>
          <w:p>
            <w:pPr>
              <w:spacing w:line="360" w:lineRule="auto"/>
              <w:jc w:val="center"/>
              <w:rPr>
                <w:rFonts w:ascii="宋体" w:hAnsi="宋体" w:cs="宋体"/>
                <w:color w:val="auto"/>
              </w:rPr>
            </w:pPr>
            <w:r>
              <w:rPr>
                <w:rFonts w:hint="eastAsia" w:ascii="宋体" w:hAnsi="宋体" w:cs="宋体"/>
                <w:color w:val="auto"/>
              </w:rPr>
              <w:t>10分</w:t>
            </w:r>
          </w:p>
        </w:tc>
        <w:tc>
          <w:tcPr>
            <w:tcW w:w="6595" w:type="dxa"/>
            <w:vAlign w:val="center"/>
          </w:tcPr>
          <w:p>
            <w:pPr>
              <w:rPr>
                <w:rFonts w:ascii="宋体" w:hAnsi="宋体" w:cs="宋体"/>
                <w:color w:val="auto"/>
              </w:rPr>
            </w:pPr>
            <w:r>
              <w:rPr>
                <w:rFonts w:hint="eastAsia" w:ascii="宋体" w:hAnsi="宋体" w:cs="宋体"/>
                <w:color w:val="auto"/>
              </w:rPr>
              <w:t>评标委员会根据投标供应商提供的自2</w:t>
            </w:r>
            <w:r>
              <w:rPr>
                <w:rFonts w:ascii="宋体" w:hAnsi="宋体" w:cs="宋体"/>
                <w:color w:val="auto"/>
              </w:rPr>
              <w:t>01</w:t>
            </w:r>
            <w:r>
              <w:rPr>
                <w:rFonts w:hint="eastAsia" w:ascii="宋体" w:hAnsi="宋体" w:cs="宋体"/>
                <w:color w:val="auto"/>
              </w:rPr>
              <w:t>9年1月1日以来（以合同签订时间为准）签订的类似项目计分，每提供一个得</w:t>
            </w:r>
            <w:r>
              <w:rPr>
                <w:rFonts w:ascii="宋体" w:hAnsi="宋体" w:cs="宋体"/>
                <w:color w:val="auto"/>
              </w:rPr>
              <w:t>2</w:t>
            </w:r>
            <w:r>
              <w:rPr>
                <w:rFonts w:hint="eastAsia" w:ascii="宋体" w:hAnsi="宋体" w:cs="宋体"/>
                <w:color w:val="auto"/>
              </w:rPr>
              <w:t>分，满分10分。</w:t>
            </w:r>
          </w:p>
        </w:tc>
      </w:tr>
    </w:tbl>
    <w:p>
      <w:pPr>
        <w:adjustRightInd w:val="0"/>
        <w:snapToGrid w:val="0"/>
        <w:spacing w:line="460" w:lineRule="exact"/>
        <w:ind w:firstLine="482" w:firstLineChars="200"/>
        <w:rPr>
          <w:rFonts w:ascii="宋体" w:hAnsi="宋体"/>
          <w:b/>
          <w:bCs/>
          <w:color w:val="auto"/>
          <w:sz w:val="24"/>
        </w:rPr>
      </w:pPr>
      <w:r>
        <w:rPr>
          <w:rFonts w:hint="eastAsia" w:ascii="宋体" w:hAnsi="宋体"/>
          <w:b/>
          <w:bCs/>
          <w:color w:val="auto"/>
          <w:sz w:val="24"/>
        </w:rPr>
        <w:t>注：1、以上内容评审得分取所有评委的平均分作为投标人得分(小数后保留2位，第3位四舍五入)。</w:t>
      </w:r>
    </w:p>
    <w:p>
      <w:pPr>
        <w:spacing w:before="121" w:line="321" w:lineRule="auto"/>
        <w:ind w:left="774" w:right="6374"/>
        <w:rPr>
          <w:rFonts w:ascii="宋体" w:hAnsi="宋体" w:cs="宋体"/>
          <w:color w:val="auto"/>
        </w:rPr>
      </w:pPr>
    </w:p>
    <w:p>
      <w:pPr>
        <w:rPr>
          <w:rStyle w:val="42"/>
          <w:rFonts w:ascii="宋体" w:hAnsi="宋体" w:cs="宋体"/>
          <w:color w:val="auto"/>
        </w:rPr>
      </w:pPr>
    </w:p>
    <w:p>
      <w:pPr>
        <w:pStyle w:val="32"/>
        <w:jc w:val="both"/>
        <w:rPr>
          <w:rStyle w:val="42"/>
          <w:rFonts w:ascii="宋体" w:hAnsi="宋体" w:eastAsia="宋体" w:cs="宋体"/>
          <w:b/>
          <w:color w:val="auto"/>
          <w:sz w:val="44"/>
        </w:rPr>
      </w:pPr>
      <w:r>
        <w:rPr>
          <w:rStyle w:val="42"/>
          <w:rFonts w:hint="eastAsia" w:ascii="宋体" w:hAnsi="宋体" w:eastAsia="宋体" w:cs="宋体"/>
          <w:b/>
          <w:color w:val="auto"/>
          <w:sz w:val="44"/>
        </w:rPr>
        <w:br w:type="page"/>
      </w:r>
    </w:p>
    <w:p>
      <w:pPr>
        <w:pStyle w:val="32"/>
        <w:outlineLvl w:val="0"/>
        <w:rPr>
          <w:rStyle w:val="42"/>
          <w:rFonts w:ascii="宋体" w:hAnsi="宋体" w:eastAsia="宋体" w:cs="宋体"/>
          <w:b/>
          <w:color w:val="auto"/>
          <w:sz w:val="44"/>
        </w:rPr>
      </w:pPr>
      <w:bookmarkStart w:id="9" w:name="_Toc20541"/>
      <w:r>
        <w:rPr>
          <w:rStyle w:val="42"/>
          <w:rFonts w:hint="eastAsia" w:ascii="宋体" w:hAnsi="宋体" w:eastAsia="宋体" w:cs="宋体"/>
          <w:b/>
          <w:color w:val="auto"/>
          <w:sz w:val="44"/>
        </w:rPr>
        <w:t>第六章  投标文件格式</w:t>
      </w:r>
      <w:bookmarkEnd w:id="9"/>
    </w:p>
    <w:p>
      <w:pPr>
        <w:jc w:val="center"/>
        <w:rPr>
          <w:rStyle w:val="42"/>
          <w:rFonts w:ascii="宋体" w:hAnsi="宋体" w:cs="宋体"/>
          <w:b/>
          <w:color w:val="auto"/>
          <w:sz w:val="72"/>
        </w:rPr>
      </w:pPr>
    </w:p>
    <w:p>
      <w:pPr>
        <w:jc w:val="center"/>
        <w:outlineLvl w:val="0"/>
        <w:rPr>
          <w:rStyle w:val="42"/>
          <w:rFonts w:ascii="宋体" w:hAnsi="宋体" w:cs="宋体"/>
          <w:b/>
          <w:color w:val="auto"/>
          <w:sz w:val="72"/>
        </w:rPr>
      </w:pPr>
      <w:bookmarkStart w:id="10" w:name="_Toc26413"/>
      <w:r>
        <w:rPr>
          <w:rStyle w:val="42"/>
          <w:rFonts w:hint="eastAsia" w:ascii="宋体" w:hAnsi="宋体" w:cs="宋体"/>
          <w:b/>
          <w:color w:val="auto"/>
          <w:sz w:val="72"/>
        </w:rPr>
        <w:t>投  标  文  件</w:t>
      </w:r>
      <w:bookmarkEnd w:id="10"/>
    </w:p>
    <w:p>
      <w:pPr>
        <w:jc w:val="center"/>
        <w:outlineLvl w:val="0"/>
        <w:rPr>
          <w:rStyle w:val="42"/>
          <w:rFonts w:ascii="宋体" w:hAnsi="宋体" w:cs="宋体"/>
          <w:b/>
          <w:color w:val="auto"/>
          <w:sz w:val="72"/>
        </w:rPr>
      </w:pPr>
      <w:bookmarkStart w:id="11" w:name="_Toc17655"/>
      <w:r>
        <w:rPr>
          <w:rStyle w:val="42"/>
          <w:rFonts w:hint="eastAsia" w:ascii="宋体" w:hAnsi="宋体" w:cs="宋体"/>
          <w:b/>
          <w:color w:val="auto"/>
          <w:sz w:val="36"/>
        </w:rPr>
        <w:t>（正或副本）</w:t>
      </w:r>
      <w:bookmarkEnd w:id="11"/>
    </w:p>
    <w:p>
      <w:pPr>
        <w:jc w:val="center"/>
        <w:rPr>
          <w:rStyle w:val="42"/>
          <w:rFonts w:ascii="宋体" w:hAnsi="宋体" w:cs="宋体"/>
          <w:b/>
          <w:color w:val="auto"/>
          <w:sz w:val="72"/>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ind w:firstLine="1084" w:firstLineChars="300"/>
        <w:outlineLvl w:val="0"/>
        <w:rPr>
          <w:rStyle w:val="42"/>
          <w:rFonts w:ascii="宋体" w:hAnsi="宋体" w:cs="宋体"/>
          <w:b/>
          <w:color w:val="auto"/>
          <w:sz w:val="36"/>
        </w:rPr>
      </w:pPr>
      <w:bookmarkStart w:id="12" w:name="_Toc8567"/>
      <w:r>
        <w:rPr>
          <w:rStyle w:val="42"/>
          <w:rFonts w:hint="eastAsia" w:ascii="宋体" w:hAnsi="宋体" w:cs="宋体"/>
          <w:b/>
          <w:color w:val="auto"/>
          <w:sz w:val="36"/>
        </w:rPr>
        <w:t>项 目 名 称：</w:t>
      </w:r>
      <w:bookmarkEnd w:id="12"/>
    </w:p>
    <w:p>
      <w:pPr>
        <w:ind w:firstLine="1084" w:firstLineChars="300"/>
        <w:outlineLvl w:val="0"/>
        <w:rPr>
          <w:rStyle w:val="42"/>
          <w:rFonts w:ascii="宋体" w:hAnsi="宋体" w:cs="宋体"/>
          <w:b/>
          <w:color w:val="auto"/>
          <w:sz w:val="36"/>
          <w:u w:val="single" w:color="000000"/>
        </w:rPr>
      </w:pPr>
      <w:bookmarkStart w:id="13" w:name="_Toc20815"/>
      <w:r>
        <w:rPr>
          <w:rStyle w:val="42"/>
          <w:rFonts w:hint="eastAsia" w:ascii="宋体" w:hAnsi="宋体" w:cs="宋体"/>
          <w:b/>
          <w:color w:val="auto"/>
          <w:sz w:val="36"/>
        </w:rPr>
        <w:t>招 标 编 号：</w:t>
      </w:r>
      <w:bookmarkEnd w:id="13"/>
    </w:p>
    <w:p>
      <w:pPr>
        <w:ind w:firstLine="1084" w:firstLineChars="300"/>
        <w:outlineLvl w:val="0"/>
        <w:rPr>
          <w:rStyle w:val="42"/>
          <w:rFonts w:ascii="宋体" w:hAnsi="宋体" w:cs="宋体"/>
          <w:b/>
          <w:color w:val="auto"/>
          <w:sz w:val="36"/>
          <w:u w:val="single" w:color="000000"/>
        </w:rPr>
      </w:pPr>
      <w:bookmarkStart w:id="14" w:name="_Toc15597"/>
      <w:r>
        <w:rPr>
          <w:rStyle w:val="42"/>
          <w:rFonts w:hint="eastAsia" w:ascii="宋体" w:hAnsi="宋体" w:cs="宋体"/>
          <w:b/>
          <w:color w:val="auto"/>
          <w:sz w:val="36"/>
        </w:rPr>
        <w:t>投标人名称 ：</w:t>
      </w:r>
      <w:bookmarkEnd w:id="14"/>
    </w:p>
    <w:p>
      <w:pPr>
        <w:ind w:firstLine="1084" w:firstLineChars="300"/>
        <w:outlineLvl w:val="0"/>
        <w:rPr>
          <w:rStyle w:val="42"/>
          <w:rFonts w:ascii="宋体" w:hAnsi="宋体" w:cs="宋体"/>
          <w:b/>
          <w:color w:val="auto"/>
          <w:sz w:val="36"/>
        </w:rPr>
      </w:pPr>
      <w:bookmarkStart w:id="15" w:name="_Toc26387"/>
      <w:r>
        <w:rPr>
          <w:rStyle w:val="42"/>
          <w:rFonts w:hint="eastAsia" w:ascii="宋体" w:hAnsi="宋体" w:cs="宋体"/>
          <w:b/>
          <w:color w:val="auto"/>
          <w:sz w:val="36"/>
        </w:rPr>
        <w:t>日      期 ：</w:t>
      </w:r>
      <w:bookmarkEnd w:id="15"/>
    </w:p>
    <w:p>
      <w:pPr>
        <w:spacing w:line="440" w:lineRule="exact"/>
        <w:jc w:val="center"/>
        <w:rPr>
          <w:rStyle w:val="42"/>
          <w:rFonts w:ascii="宋体" w:hAnsi="宋体" w:cs="宋体"/>
          <w:b/>
          <w:bCs/>
          <w:color w:val="auto"/>
          <w:sz w:val="32"/>
          <w:szCs w:val="32"/>
        </w:rPr>
      </w:pPr>
    </w:p>
    <w:p>
      <w:pPr>
        <w:spacing w:line="440" w:lineRule="exact"/>
        <w:ind w:firstLine="480" w:firstLineChars="200"/>
        <w:rPr>
          <w:rStyle w:val="42"/>
          <w:rFonts w:ascii="宋体" w:hAnsi="宋体" w:cs="宋体"/>
          <w:color w:val="auto"/>
          <w:sz w:val="24"/>
        </w:rPr>
      </w:pPr>
    </w:p>
    <w:p>
      <w:pPr>
        <w:spacing w:line="440" w:lineRule="exact"/>
        <w:ind w:firstLine="480" w:firstLineChars="200"/>
        <w:rPr>
          <w:rStyle w:val="42"/>
          <w:rFonts w:ascii="宋体" w:hAnsi="宋体" w:cs="宋体"/>
          <w:color w:val="auto"/>
          <w:sz w:val="24"/>
        </w:rPr>
      </w:pPr>
    </w:p>
    <w:p>
      <w:pPr>
        <w:spacing w:line="440" w:lineRule="exact"/>
        <w:rPr>
          <w:rStyle w:val="42"/>
          <w:rFonts w:ascii="宋体" w:hAnsi="宋体" w:cs="宋体"/>
          <w:color w:val="auto"/>
          <w:sz w:val="24"/>
        </w:rPr>
      </w:pPr>
    </w:p>
    <w:p>
      <w:pPr>
        <w:pStyle w:val="10"/>
        <w:rPr>
          <w:rStyle w:val="42"/>
          <w:rFonts w:ascii="宋体" w:hAnsi="宋体" w:eastAsia="宋体" w:cs="宋体"/>
          <w:b w:val="0"/>
          <w:color w:val="auto"/>
          <w:sz w:val="24"/>
          <w:szCs w:val="21"/>
        </w:rPr>
      </w:pPr>
    </w:p>
    <w:p>
      <w:pPr>
        <w:rPr>
          <w:rStyle w:val="42"/>
          <w:rFonts w:ascii="宋体" w:hAnsi="宋体" w:cs="宋体"/>
          <w:color w:val="auto"/>
          <w:sz w:val="24"/>
        </w:rPr>
      </w:pPr>
    </w:p>
    <w:p>
      <w:pPr>
        <w:pStyle w:val="23"/>
        <w:rPr>
          <w:color w:val="auto"/>
        </w:rPr>
      </w:pPr>
    </w:p>
    <w:p>
      <w:pPr>
        <w:rPr>
          <w:rStyle w:val="42"/>
          <w:rFonts w:ascii="宋体" w:hAnsi="宋体" w:cs="宋体"/>
          <w:color w:val="auto"/>
          <w:sz w:val="24"/>
        </w:rPr>
      </w:pPr>
    </w:p>
    <w:p>
      <w:pPr>
        <w:pStyle w:val="9"/>
        <w:tabs>
          <w:tab w:val="left" w:pos="1275"/>
        </w:tabs>
        <w:ind w:left="1352" w:leftChars="644" w:firstLine="2122" w:firstLineChars="755"/>
        <w:rPr>
          <w:rFonts w:hAnsi="宋体"/>
          <w:color w:val="auto"/>
        </w:rPr>
      </w:pPr>
      <w:bookmarkStart w:id="16" w:name="_Toc64931899"/>
      <w:r>
        <w:rPr>
          <w:rFonts w:hint="eastAsia" w:hAnsi="宋体"/>
          <w:color w:val="auto"/>
        </w:rPr>
        <w:t>评分对照表</w:t>
      </w:r>
      <w:bookmarkEnd w:id="16"/>
    </w:p>
    <w:p>
      <w:pPr>
        <w:rPr>
          <w:rFonts w:ascii="宋体" w:hAnsi="宋体" w:cs="宋体"/>
          <w:b/>
          <w:bCs/>
          <w:color w:val="auto"/>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序号</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评分项目</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auto"/>
              </w:rPr>
            </w:pPr>
            <w:r>
              <w:rPr>
                <w:rFonts w:hint="eastAsia" w:ascii="宋体" w:hAnsi="宋体" w:cs="宋体"/>
                <w:b/>
                <w:bCs/>
                <w:color w:val="auto"/>
              </w:rPr>
              <w:t>评分细则</w:t>
            </w:r>
          </w:p>
        </w:tc>
        <w:tc>
          <w:tcPr>
            <w:tcW w:w="2194"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3731"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2194"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bl>
    <w:p>
      <w:pPr>
        <w:rPr>
          <w:rFonts w:ascii="宋体" w:hAnsi="宋体" w:cs="宋体"/>
          <w:b/>
          <w:bCs/>
          <w:color w:val="auto"/>
          <w:sz w:val="24"/>
        </w:rPr>
      </w:pPr>
    </w:p>
    <w:p>
      <w:pPr>
        <w:rPr>
          <w:rFonts w:ascii="宋体" w:hAnsi="宋体" w:cs="宋体"/>
          <w:b/>
          <w:bCs/>
          <w:color w:val="auto"/>
          <w:sz w:val="24"/>
        </w:rPr>
      </w:pPr>
    </w:p>
    <w:p>
      <w:pPr>
        <w:rPr>
          <w:rFonts w:ascii="宋体" w:hAnsi="宋体" w:cs="宋体"/>
          <w:b/>
          <w:bCs/>
          <w:color w:val="auto"/>
          <w:sz w:val="24"/>
        </w:rPr>
      </w:pPr>
      <w:r>
        <w:rPr>
          <w:rFonts w:hint="eastAsia" w:ascii="宋体" w:hAnsi="宋体" w:cs="宋体"/>
          <w:b/>
          <w:bCs/>
          <w:color w:val="auto"/>
          <w:sz w:val="24"/>
        </w:rPr>
        <w:t>注：此表根据评分标准编制。</w:t>
      </w:r>
    </w:p>
    <w:p>
      <w:pPr>
        <w:pStyle w:val="22"/>
        <w:ind w:firstLine="210"/>
        <w:rPr>
          <w:color w:val="auto"/>
        </w:rPr>
      </w:pPr>
    </w:p>
    <w:p>
      <w:pPr>
        <w:ind w:firstLine="1084" w:firstLineChars="300"/>
        <w:jc w:val="center"/>
        <w:rPr>
          <w:rStyle w:val="42"/>
          <w:rFonts w:ascii="宋体" w:hAnsi="宋体"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snapToGrid w:val="0"/>
        <w:spacing w:before="50" w:after="50"/>
        <w:rPr>
          <w:rStyle w:val="42"/>
          <w:rFonts w:ascii="宋体" w:hAnsi="宋体" w:cs="宋体"/>
          <w:color w:val="auto"/>
          <w:sz w:val="24"/>
        </w:rPr>
      </w:pPr>
    </w:p>
    <w:p>
      <w:pPr>
        <w:pStyle w:val="23"/>
        <w:rPr>
          <w:color w:val="auto"/>
        </w:rPr>
      </w:pPr>
    </w:p>
    <w:p>
      <w:pPr>
        <w:snapToGrid w:val="0"/>
        <w:spacing w:before="50" w:after="50"/>
        <w:jc w:val="center"/>
        <w:outlineLvl w:val="0"/>
        <w:rPr>
          <w:rStyle w:val="42"/>
          <w:rFonts w:ascii="宋体" w:hAnsi="宋体" w:cs="宋体"/>
          <w:b/>
          <w:bCs/>
          <w:color w:val="auto"/>
          <w:sz w:val="32"/>
          <w:szCs w:val="32"/>
        </w:rPr>
      </w:pPr>
      <w:bookmarkStart w:id="17" w:name="_Toc17998"/>
      <w:r>
        <w:rPr>
          <w:rStyle w:val="42"/>
          <w:rFonts w:hint="eastAsia" w:ascii="宋体" w:hAnsi="宋体" w:cs="宋体"/>
          <w:color w:val="auto"/>
          <w:sz w:val="32"/>
          <w:szCs w:val="32"/>
        </w:rPr>
        <w:t>一、</w:t>
      </w:r>
      <w:r>
        <w:rPr>
          <w:rStyle w:val="42"/>
          <w:rFonts w:hint="eastAsia" w:ascii="宋体" w:hAnsi="宋体" w:cs="宋体"/>
          <w:b/>
          <w:bCs/>
          <w:color w:val="auto"/>
          <w:sz w:val="32"/>
          <w:szCs w:val="32"/>
        </w:rPr>
        <w:t>资信证明文件要求</w:t>
      </w:r>
      <w:bookmarkEnd w:id="17"/>
    </w:p>
    <w:p>
      <w:pPr>
        <w:snapToGrid w:val="0"/>
        <w:spacing w:before="50" w:after="50"/>
        <w:rPr>
          <w:rStyle w:val="42"/>
          <w:rFonts w:ascii="宋体" w:hAnsi="宋体" w:cs="宋体"/>
          <w:i/>
          <w:color w:val="auto"/>
          <w:szCs w:val="24"/>
          <w:u w:val="single" w:color="000000"/>
        </w:rPr>
      </w:pPr>
    </w:p>
    <w:p>
      <w:pPr>
        <w:snapToGrid w:val="0"/>
        <w:spacing w:line="500" w:lineRule="exact"/>
        <w:ind w:firstLine="482" w:firstLineChars="200"/>
        <w:rPr>
          <w:rStyle w:val="42"/>
          <w:rFonts w:ascii="宋体" w:hAnsi="宋体" w:cs="宋体"/>
          <w:color w:val="auto"/>
          <w:sz w:val="24"/>
          <w:szCs w:val="20"/>
        </w:rPr>
      </w:pPr>
      <w:r>
        <w:rPr>
          <w:rStyle w:val="42"/>
          <w:rFonts w:hint="eastAsia" w:ascii="宋体" w:hAnsi="宋体" w:cs="宋体"/>
          <w:b/>
          <w:bCs/>
          <w:color w:val="auto"/>
          <w:sz w:val="24"/>
        </w:rPr>
        <w:t>1、实质性资格证明文件目录</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文件2 上一年度财务状况报表（复印件，成立不满一年不需提供）</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文件3 依法缴纳税收和社会保障资金的相关材料（复印件）</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文件4 具备履行合同所必需的设备和专业技术能力的书面声明</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文件6 法人授权书</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5"/>
        <w:jc w:val="center"/>
        <w:rPr>
          <w:rStyle w:val="42"/>
          <w:rFonts w:ascii="宋体" w:hAnsi="宋体" w:cs="宋体"/>
          <w:b w:val="0"/>
          <w:bCs w:val="0"/>
          <w:color w:val="auto"/>
          <w:sz w:val="28"/>
          <w:szCs w:val="28"/>
        </w:rPr>
      </w:pPr>
      <w:r>
        <w:rPr>
          <w:rStyle w:val="42"/>
          <w:rFonts w:hint="eastAsia" w:ascii="宋体" w:hAnsi="宋体" w:cs="宋体"/>
          <w:color w:val="auto"/>
          <w:sz w:val="28"/>
          <w:szCs w:val="28"/>
        </w:rPr>
        <w:t>具备履行合同所必需的设备和专业技术能力的书面声明</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主要设备有：。</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主要专业技术能力有：。</w:t>
      </w: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供应商名称（公章）：</w:t>
      </w:r>
    </w:p>
    <w:p>
      <w:pPr>
        <w:spacing w:line="460" w:lineRule="exact"/>
        <w:rPr>
          <w:rStyle w:val="42"/>
          <w:rFonts w:ascii="宋体" w:hAnsi="宋体" w:cs="宋体"/>
          <w:bCs/>
          <w:color w:val="auto"/>
          <w:sz w:val="28"/>
          <w:szCs w:val="28"/>
        </w:rPr>
      </w:pPr>
    </w:p>
    <w:p>
      <w:pPr>
        <w:spacing w:line="460" w:lineRule="exact"/>
        <w:jc w:val="right"/>
        <w:rPr>
          <w:rStyle w:val="42"/>
          <w:rFonts w:ascii="宋体" w:hAnsi="宋体" w:cs="宋体"/>
          <w:bCs/>
          <w:color w:val="auto"/>
          <w:sz w:val="28"/>
          <w:szCs w:val="28"/>
        </w:rPr>
      </w:pPr>
      <w:r>
        <w:rPr>
          <w:rStyle w:val="42"/>
          <w:rFonts w:hint="eastAsia" w:ascii="宋体" w:hAnsi="宋体" w:cs="宋体"/>
          <w:bCs/>
          <w:color w:val="auto"/>
          <w:sz w:val="28"/>
          <w:szCs w:val="28"/>
        </w:rPr>
        <w:t>日期：</w:t>
      </w:r>
      <w:r>
        <w:rPr>
          <w:rStyle w:val="42"/>
          <w:rFonts w:hint="eastAsia" w:ascii="宋体" w:hAnsi="宋体" w:cs="宋体"/>
          <w:bCs/>
          <w:color w:val="auto"/>
          <w:sz w:val="28"/>
          <w:szCs w:val="28"/>
          <w:u w:val="single" w:color="000000"/>
        </w:rPr>
        <w:t xml:space="preserve">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br w:type="page"/>
      </w:r>
      <w:r>
        <w:rPr>
          <w:rStyle w:val="42"/>
          <w:rFonts w:hint="eastAsia" w:ascii="宋体" w:hAnsi="宋体" w:cs="宋体"/>
          <w:color w:val="auto"/>
          <w:sz w:val="28"/>
          <w:szCs w:val="28"/>
        </w:rPr>
        <w:t>参加政府采购活动前 3 年内在经营活动中没有重大违法记录的书面声明</w:t>
      </w:r>
    </w:p>
    <w:p>
      <w:pPr>
        <w:spacing w:line="460" w:lineRule="exact"/>
        <w:rPr>
          <w:rStyle w:val="42"/>
          <w:rFonts w:ascii="宋体" w:hAnsi="宋体" w:cs="宋体"/>
          <w:b/>
          <w:bCs/>
          <w:color w:val="auto"/>
          <w:sz w:val="28"/>
          <w:szCs w:val="28"/>
        </w:rPr>
      </w:pPr>
    </w:p>
    <w:p>
      <w:pPr>
        <w:jc w:val="center"/>
        <w:rPr>
          <w:rStyle w:val="42"/>
          <w:rFonts w:ascii="宋体" w:hAnsi="宋体" w:cs="宋体"/>
          <w:b/>
          <w:bCs/>
          <w:color w:val="auto"/>
          <w:sz w:val="44"/>
          <w:szCs w:val="44"/>
        </w:rPr>
      </w:pPr>
      <w:r>
        <w:rPr>
          <w:rStyle w:val="42"/>
          <w:rFonts w:hint="eastAsia" w:ascii="宋体" w:hAnsi="宋体" w:cs="宋体"/>
          <w:b/>
          <w:bCs/>
          <w:color w:val="auto"/>
          <w:sz w:val="44"/>
          <w:szCs w:val="44"/>
        </w:rPr>
        <w:t>声  明</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auto"/>
          <w:sz w:val="28"/>
          <w:szCs w:val="28"/>
        </w:rPr>
      </w:pP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供应商名称（公章）：</w:t>
      </w: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授权代表签字：</w:t>
      </w:r>
      <w:r>
        <w:rPr>
          <w:rStyle w:val="42"/>
          <w:rFonts w:hint="eastAsia" w:ascii="宋体" w:hAnsi="宋体" w:cs="宋体"/>
          <w:bCs/>
          <w:color w:val="auto"/>
          <w:sz w:val="28"/>
          <w:szCs w:val="28"/>
          <w:u w:val="single" w:color="000000"/>
        </w:rPr>
        <w:t>_______________________</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日期：</w:t>
      </w:r>
      <w:r>
        <w:rPr>
          <w:rStyle w:val="42"/>
          <w:rFonts w:hint="eastAsia" w:ascii="宋体" w:hAnsi="宋体" w:cs="宋体"/>
          <w:bCs/>
          <w:color w:val="auto"/>
          <w:sz w:val="28"/>
          <w:szCs w:val="28"/>
          <w:u w:val="single" w:color="000000"/>
        </w:rPr>
        <w:t>______年    月    日</w:t>
      </w: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10"/>
        <w:rPr>
          <w:color w:val="auto"/>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9"/>
        <w:tabs>
          <w:tab w:val="left" w:pos="1275"/>
        </w:tabs>
        <w:jc w:val="center"/>
        <w:rPr>
          <w:rFonts w:hAnsi="宋体"/>
          <w:color w:val="auto"/>
        </w:rPr>
      </w:pPr>
      <w:r>
        <w:rPr>
          <w:rFonts w:hint="eastAsia" w:hAnsi="宋体"/>
          <w:color w:val="auto"/>
        </w:rPr>
        <w:t>法定代表人身份证明书</w:t>
      </w:r>
    </w:p>
    <w:p>
      <w:pPr>
        <w:rPr>
          <w:rFonts w:ascii="宋体" w:hAnsi="宋体"/>
          <w:color w:val="auto"/>
          <w:sz w:val="24"/>
        </w:rPr>
      </w:pP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单位名称：</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单位性质：</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地    址：</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成立时间：</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经营期限：</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姓    名：</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联系电话：</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系</w:t>
      </w:r>
      <w:r>
        <w:rPr>
          <w:rFonts w:hint="eastAsia" w:ascii="宋体" w:hAnsi="宋体"/>
          <w:color w:val="auto"/>
          <w:sz w:val="28"/>
          <w:szCs w:val="22"/>
          <w:u w:val="single"/>
        </w:rPr>
        <w:t xml:space="preserve">                      (</w:t>
      </w:r>
      <w:r>
        <w:rPr>
          <w:rFonts w:hint="eastAsia" w:ascii="宋体" w:hAnsi="宋体"/>
          <w:color w:val="auto"/>
          <w:sz w:val="28"/>
          <w:szCs w:val="22"/>
        </w:rPr>
        <w:t>投标单位名称)的法定代表人。</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特此证明。</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投标人：(盖章)</w:t>
      </w:r>
    </w:p>
    <w:p>
      <w:pPr>
        <w:snapToGrid w:val="0"/>
        <w:spacing w:line="480" w:lineRule="exact"/>
        <w:ind w:firstLine="560" w:firstLineChars="200"/>
        <w:jc w:val="left"/>
        <w:rPr>
          <w:rFonts w:ascii="宋体" w:hAnsi="宋体"/>
          <w:color w:val="auto"/>
          <w:sz w:val="28"/>
          <w:szCs w:val="22"/>
        </w:rPr>
      </w:pPr>
    </w:p>
    <w:p>
      <w:pPr>
        <w:pStyle w:val="22"/>
        <w:ind w:firstLine="280"/>
        <w:rPr>
          <w:rFonts w:ascii="宋体" w:hAnsi="宋体"/>
          <w:color w:val="auto"/>
          <w:sz w:val="28"/>
          <w:szCs w:val="22"/>
        </w:rPr>
      </w:pPr>
    </w:p>
    <w:p>
      <w:pPr>
        <w:snapToGrid w:val="0"/>
        <w:spacing w:line="480" w:lineRule="exact"/>
        <w:ind w:firstLine="560" w:firstLineChars="200"/>
        <w:jc w:val="left"/>
        <w:rPr>
          <w:rStyle w:val="42"/>
          <w:rFonts w:ascii="宋体" w:hAnsi="宋体" w:cs="宋体"/>
          <w:color w:val="auto"/>
          <w:sz w:val="28"/>
          <w:szCs w:val="28"/>
        </w:rPr>
      </w:pPr>
      <w:r>
        <w:rPr>
          <w:rFonts w:hint="eastAsia" w:ascii="宋体" w:hAnsi="宋体"/>
          <w:color w:val="auto"/>
          <w:sz w:val="28"/>
          <w:szCs w:val="22"/>
        </w:rPr>
        <w:t>日   期：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t>法人授权书</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本授权书于______年____月____日起生效，特此声明。</w:t>
      </w: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代理人（被授权人）：_______________________</w:t>
      </w:r>
    </w:p>
    <w:p>
      <w:pPr>
        <w:pStyle w:val="113"/>
        <w:ind w:firstLineChars="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授权单位盖章：_________________________________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u w:val="single" w:color="000000"/>
        </w:rPr>
      </w:pPr>
      <w:r>
        <w:rPr>
          <w:rStyle w:val="42"/>
          <w:rFonts w:hint="eastAsia" w:ascii="宋体" w:hAnsi="宋体" w:cs="宋体"/>
          <w:color w:val="auto"/>
          <w:szCs w:val="28"/>
        </w:rPr>
        <w:t xml:space="preserve">       地址：_____________________________________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日期：_____________________________________                    </w:t>
      </w:r>
    </w:p>
    <w:p>
      <w:pPr>
        <w:ind w:firstLine="560" w:firstLineChars="200"/>
        <w:rPr>
          <w:rFonts w:ascii="宋体" w:hAnsi="宋体"/>
          <w:color w:val="auto"/>
          <w:sz w:val="28"/>
          <w:szCs w:val="22"/>
        </w:rPr>
      </w:pPr>
      <w:r>
        <w:rPr>
          <w:rFonts w:hint="eastAsia" w:ascii="宋体" w:hAnsi="宋体"/>
          <w:color w:val="auto"/>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auto"/>
                <w:sz w:val="24"/>
              </w:rPr>
            </w:pPr>
            <w:r>
              <w:rPr>
                <w:rFonts w:hint="eastAsia" w:ascii="宋体" w:hAnsi="宋体"/>
                <w:color w:val="auto"/>
                <w:sz w:val="28"/>
                <w:szCs w:val="22"/>
              </w:rPr>
              <w:t>(代理人身份证复印件粘贴处)</w:t>
            </w:r>
          </w:p>
        </w:tc>
      </w:tr>
    </w:tbl>
    <w:p>
      <w:pPr>
        <w:snapToGrid w:val="0"/>
        <w:spacing w:before="50" w:after="50"/>
        <w:jc w:val="center"/>
        <w:rPr>
          <w:rStyle w:val="42"/>
          <w:rFonts w:ascii="宋体" w:hAnsi="宋体" w:cs="宋体"/>
          <w:color w:val="auto"/>
          <w:sz w:val="32"/>
          <w:szCs w:val="32"/>
        </w:rPr>
      </w:pPr>
    </w:p>
    <w:p>
      <w:pPr>
        <w:snapToGrid w:val="0"/>
        <w:spacing w:before="50" w:after="50"/>
        <w:jc w:val="center"/>
        <w:rPr>
          <w:rStyle w:val="42"/>
          <w:rFonts w:ascii="宋体" w:hAnsi="宋体" w:cs="宋体"/>
          <w:color w:val="auto"/>
          <w:sz w:val="32"/>
          <w:szCs w:val="32"/>
        </w:rPr>
      </w:pPr>
    </w:p>
    <w:p>
      <w:pPr>
        <w:pStyle w:val="10"/>
        <w:rPr>
          <w:color w:val="auto"/>
        </w:rPr>
      </w:pPr>
    </w:p>
    <w:p>
      <w:pPr>
        <w:snapToGrid w:val="0"/>
        <w:spacing w:before="50" w:after="50"/>
        <w:jc w:val="center"/>
        <w:outlineLvl w:val="0"/>
        <w:rPr>
          <w:rStyle w:val="42"/>
          <w:rFonts w:ascii="宋体" w:hAnsi="宋体" w:cs="宋体"/>
          <w:color w:val="auto"/>
          <w:sz w:val="32"/>
          <w:szCs w:val="32"/>
        </w:rPr>
      </w:pPr>
      <w:bookmarkStart w:id="18" w:name="_Toc24970"/>
      <w:r>
        <w:rPr>
          <w:rStyle w:val="42"/>
          <w:rFonts w:hint="eastAsia" w:ascii="宋体" w:hAnsi="宋体" w:cs="宋体"/>
          <w:color w:val="auto"/>
          <w:sz w:val="32"/>
          <w:szCs w:val="32"/>
        </w:rPr>
        <w:t>二、资格性审查响应对照表（格式）</w:t>
      </w:r>
      <w:bookmarkEnd w:id="18"/>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pacing w:line="440" w:lineRule="exact"/>
        <w:ind w:firstLine="480" w:firstLineChars="200"/>
        <w:rPr>
          <w:rStyle w:val="42"/>
          <w:rFonts w:ascii="宋体" w:hAnsi="宋体" w:cs="宋体"/>
          <w:color w:val="auto"/>
          <w:sz w:val="2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jc w:val="center"/>
        <w:rPr>
          <w:rStyle w:val="42"/>
          <w:rFonts w:ascii="宋体" w:hAnsi="宋体" w:cs="宋体"/>
          <w:color w:val="auto"/>
          <w:sz w:val="32"/>
          <w:szCs w:val="32"/>
        </w:rPr>
      </w:pPr>
    </w:p>
    <w:p>
      <w:pPr>
        <w:snapToGrid w:val="0"/>
        <w:spacing w:before="50" w:after="50"/>
        <w:jc w:val="center"/>
        <w:outlineLvl w:val="0"/>
        <w:rPr>
          <w:rStyle w:val="42"/>
          <w:rFonts w:ascii="宋体" w:hAnsi="宋体" w:cs="宋体"/>
          <w:color w:val="auto"/>
          <w:sz w:val="32"/>
          <w:szCs w:val="32"/>
        </w:rPr>
      </w:pPr>
      <w:bookmarkStart w:id="19" w:name="_Toc12095"/>
      <w:r>
        <w:rPr>
          <w:rStyle w:val="42"/>
          <w:rFonts w:hint="eastAsia" w:ascii="宋体" w:hAnsi="宋体" w:cs="宋体"/>
          <w:color w:val="auto"/>
          <w:sz w:val="32"/>
          <w:szCs w:val="32"/>
        </w:rPr>
        <w:t>三、符合性检查响应对照表（格式）</w:t>
      </w:r>
      <w:bookmarkEnd w:id="19"/>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r>
              <w:rPr>
                <w:rStyle w:val="42"/>
                <w:rFonts w:hint="eastAsia" w:ascii="宋体" w:hAnsi="宋体" w:cs="宋体"/>
                <w:iCs/>
                <w:color w:val="auto"/>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pStyle w:val="10"/>
        <w:rPr>
          <w:color w:val="auto"/>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24"/>
          <w:szCs w:val="24"/>
        </w:rPr>
      </w:pPr>
    </w:p>
    <w:p>
      <w:pPr>
        <w:snapToGrid w:val="0"/>
        <w:spacing w:before="50" w:after="50"/>
        <w:jc w:val="center"/>
        <w:outlineLvl w:val="0"/>
        <w:rPr>
          <w:rStyle w:val="42"/>
          <w:rFonts w:ascii="宋体" w:hAnsi="宋体" w:cs="宋体"/>
          <w:color w:val="auto"/>
          <w:sz w:val="32"/>
          <w:szCs w:val="32"/>
        </w:rPr>
      </w:pPr>
      <w:bookmarkStart w:id="20" w:name="_Toc18771"/>
      <w:r>
        <w:rPr>
          <w:rStyle w:val="42"/>
          <w:rFonts w:hint="eastAsia" w:ascii="宋体" w:hAnsi="宋体" w:cs="宋体"/>
          <w:color w:val="auto"/>
          <w:sz w:val="32"/>
          <w:szCs w:val="32"/>
        </w:rPr>
        <w:t>四、投标函（格式）</w:t>
      </w:r>
      <w:bookmarkEnd w:id="20"/>
    </w:p>
    <w:p>
      <w:pPr>
        <w:pStyle w:val="128"/>
        <w:spacing w:before="0" w:after="0" w:line="420" w:lineRule="exact"/>
        <w:ind w:firstLine="0"/>
        <w:rPr>
          <w:rStyle w:val="42"/>
          <w:rFonts w:ascii="宋体" w:hAnsi="宋体" w:cs="宋体"/>
          <w:color w:val="auto"/>
          <w:kern w:val="2"/>
          <w:szCs w:val="21"/>
        </w:rPr>
      </w:pPr>
      <w:r>
        <w:rPr>
          <w:rStyle w:val="42"/>
          <w:rFonts w:hint="eastAsia" w:ascii="宋体" w:hAnsi="宋体" w:cs="宋体"/>
          <w:color w:val="auto"/>
          <w:kern w:val="2"/>
          <w:szCs w:val="21"/>
        </w:rPr>
        <w:t>致：</w:t>
      </w:r>
      <w:r>
        <w:rPr>
          <w:rStyle w:val="42"/>
          <w:rFonts w:hint="eastAsia" w:ascii="宋体" w:hAnsi="宋体" w:cs="宋体"/>
          <w:color w:val="auto"/>
          <w:kern w:val="2"/>
          <w:szCs w:val="21"/>
          <w:u w:val="single" w:color="000000"/>
        </w:rPr>
        <w:t>盐城工业职业技术学院</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根据贵方的</w:t>
      </w:r>
      <w:r>
        <w:rPr>
          <w:rStyle w:val="42"/>
          <w:rFonts w:hint="eastAsia" w:ascii="宋体" w:hAnsi="宋体" w:cs="宋体"/>
          <w:color w:val="auto"/>
          <w:kern w:val="2"/>
          <w:szCs w:val="21"/>
          <w:u w:val="single" w:color="000000"/>
        </w:rPr>
        <w:t xml:space="preserve">     号</w:t>
      </w:r>
      <w:r>
        <w:rPr>
          <w:rStyle w:val="42"/>
          <w:rFonts w:hint="eastAsia" w:ascii="宋体" w:hAnsi="宋体" w:cs="宋体"/>
          <w:color w:val="auto"/>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据此函，__________签字人兹宣布同意如下：</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1.按招标文件规定的各项要求，向买方提供所需货物与服务。</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2.我们完全理解贵方不一定将合同授予最低报价的投标人。</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auto"/>
          <w:kern w:val="2"/>
          <w:szCs w:val="21"/>
        </w:rPr>
      </w:pPr>
      <w:r>
        <w:rPr>
          <w:rStyle w:val="42"/>
          <w:rFonts w:hint="eastAsia" w:ascii="宋体" w:hAnsi="宋体" w:cs="宋体"/>
          <w:color w:val="auto"/>
          <w:kern w:val="2"/>
          <w:szCs w:val="21"/>
        </w:rPr>
        <w:t>8.与本投标有关的正式通讯地址为：</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地          址：</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邮          编：</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电          话：</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传          真：</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投标人开户行：</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账          户：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投标人授权代表姓名（签字）：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投标人名称（公章）：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日           期：________年____月____日</w:t>
      </w:r>
    </w:p>
    <w:p>
      <w:pPr>
        <w:snapToGrid w:val="0"/>
        <w:spacing w:before="50" w:after="145"/>
        <w:jc w:val="left"/>
        <w:rPr>
          <w:rStyle w:val="42"/>
          <w:rFonts w:ascii="宋体" w:hAnsi="宋体" w:cs="宋体"/>
          <w:color w:val="auto"/>
          <w:sz w:val="24"/>
          <w:szCs w:val="20"/>
        </w:rPr>
      </w:pPr>
    </w:p>
    <w:p>
      <w:pPr>
        <w:jc w:val="center"/>
        <w:rPr>
          <w:rStyle w:val="42"/>
          <w:rFonts w:ascii="宋体" w:hAnsi="宋体" w:cs="宋体"/>
          <w:b/>
          <w:color w:val="auto"/>
          <w:sz w:val="32"/>
          <w:szCs w:val="32"/>
        </w:rPr>
      </w:pPr>
    </w:p>
    <w:p>
      <w:pPr>
        <w:pStyle w:val="23"/>
        <w:rPr>
          <w:color w:val="auto"/>
        </w:rPr>
      </w:pPr>
    </w:p>
    <w:p>
      <w:pPr>
        <w:snapToGrid w:val="0"/>
        <w:spacing w:before="50" w:after="50"/>
        <w:rPr>
          <w:rStyle w:val="42"/>
          <w:rFonts w:ascii="宋体" w:hAnsi="宋体" w:cs="宋体"/>
          <w:color w:val="auto"/>
          <w:sz w:val="32"/>
          <w:szCs w:val="32"/>
        </w:rPr>
      </w:pPr>
    </w:p>
    <w:p>
      <w:pPr>
        <w:snapToGrid w:val="0"/>
        <w:spacing w:before="50" w:after="50"/>
        <w:jc w:val="center"/>
        <w:outlineLvl w:val="0"/>
        <w:rPr>
          <w:rStyle w:val="42"/>
          <w:rFonts w:ascii="宋体" w:hAnsi="宋体" w:cs="宋体"/>
          <w:color w:val="auto"/>
          <w:sz w:val="32"/>
          <w:szCs w:val="32"/>
        </w:rPr>
      </w:pPr>
      <w:bookmarkStart w:id="21" w:name="_Toc3373"/>
      <w:r>
        <w:rPr>
          <w:rStyle w:val="42"/>
          <w:rFonts w:hint="eastAsia" w:ascii="宋体" w:hAnsi="宋体" w:cs="宋体"/>
          <w:color w:val="auto"/>
          <w:sz w:val="32"/>
          <w:szCs w:val="32"/>
        </w:rPr>
        <w:t>五、开标一览表（格式）</w:t>
      </w:r>
      <w:bookmarkEnd w:id="21"/>
    </w:p>
    <w:p>
      <w:pPr>
        <w:snapToGrid w:val="0"/>
        <w:spacing w:before="50" w:after="50"/>
        <w:jc w:val="center"/>
        <w:rPr>
          <w:rStyle w:val="42"/>
          <w:rFonts w:ascii="宋体" w:hAnsi="宋体" w:cs="宋体"/>
          <w:color w:val="auto"/>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auto"/>
                <w:szCs w:val="28"/>
              </w:rPr>
            </w:pPr>
            <w:r>
              <w:rPr>
                <w:rStyle w:val="42"/>
                <w:rFonts w:hint="eastAsia" w:ascii="宋体" w:hAnsi="宋体" w:cs="宋体"/>
                <w:color w:val="auto"/>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auto"/>
                <w:szCs w:val="28"/>
              </w:rPr>
            </w:pPr>
            <w:r>
              <w:rPr>
                <w:rStyle w:val="42"/>
                <w:rFonts w:hint="eastAsia" w:ascii="宋体" w:hAnsi="宋体" w:cs="宋体"/>
                <w:color w:val="auto"/>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cs="宋体"/>
                <w:b/>
                <w:bCs/>
                <w:color w:val="auto"/>
                <w:szCs w:val="28"/>
              </w:rPr>
            </w:pPr>
            <w:r>
              <w:rPr>
                <w:rFonts w:hint="eastAsia" w:ascii="宋体" w:hAnsi="宋体" w:cs="宋体"/>
                <w:b/>
                <w:bCs/>
                <w:color w:val="auto"/>
                <w:szCs w:val="28"/>
              </w:rPr>
              <w:t>项目投标报价：（大写）</w:t>
            </w:r>
            <w:r>
              <w:rPr>
                <w:rFonts w:ascii="宋体" w:hAnsi="宋体" w:cs="宋体"/>
                <w:color w:val="auto"/>
              </w:rPr>
              <w:t>_____</w:t>
            </w:r>
            <w:r>
              <w:rPr>
                <w:rFonts w:hint="eastAsia" w:ascii="宋体" w:hAnsi="宋体" w:cs="宋体"/>
                <w:b/>
                <w:bCs/>
                <w:color w:val="auto"/>
                <w:szCs w:val="28"/>
              </w:rPr>
              <w:t>，小写：</w:t>
            </w:r>
            <w:r>
              <w:rPr>
                <w:rFonts w:ascii="宋体" w:hAnsi="宋体" w:cs="宋体"/>
                <w:color w:val="auto"/>
              </w:rPr>
              <w:t>_____</w:t>
            </w:r>
          </w:p>
          <w:p>
            <w:pPr>
              <w:rPr>
                <w:rStyle w:val="42"/>
                <w:rFonts w:ascii="宋体" w:hAnsi="宋体" w:cs="宋体"/>
                <w:color w:val="auto"/>
                <w:szCs w:val="28"/>
              </w:rPr>
            </w:pPr>
            <w:r>
              <w:rPr>
                <w:rFonts w:hint="eastAsia" w:ascii="宋体" w:hAnsi="宋体" w:cs="宋体"/>
                <w:b/>
                <w:bCs/>
                <w:color w:val="auto"/>
                <w:szCs w:val="28"/>
              </w:rPr>
              <w:t>（注：投标报价指投标折率，区间</w:t>
            </w:r>
            <w:r>
              <w:rPr>
                <w:rFonts w:ascii="宋体" w:hAnsi="宋体" w:cs="宋体"/>
                <w:b/>
                <w:bCs/>
                <w:color w:val="auto"/>
                <w:szCs w:val="28"/>
              </w:rPr>
              <w:t>0%-100%</w:t>
            </w:r>
            <w:r>
              <w:rPr>
                <w:rFonts w:hint="eastAsia" w:ascii="宋体" w:hAnsi="宋体" w:cs="宋体"/>
                <w:b/>
                <w:bCs/>
                <w:color w:val="auto"/>
                <w:szCs w:val="28"/>
              </w:rPr>
              <w:t>，合同价=实际采购额*折率）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合同履行期限：2022、2023年，共两年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是否提供《企业类型声明函》：</w:t>
            </w:r>
            <w:r>
              <w:rPr>
                <w:rStyle w:val="42"/>
                <w:rFonts w:hint="eastAsia" w:ascii="宋体" w:hAnsi="宋体" w:cs="宋体"/>
                <w:b/>
                <w:bCs/>
                <w:color w:val="auto"/>
                <w:szCs w:val="28"/>
                <w:u w:val="single"/>
              </w:rPr>
              <w:t xml:space="preserve"> 是/否 见（   ）页</w:t>
            </w:r>
          </w:p>
        </w:tc>
      </w:tr>
    </w:tbl>
    <w:p>
      <w:pPr>
        <w:spacing w:line="240" w:lineRule="atLeast"/>
        <w:rPr>
          <w:rStyle w:val="42"/>
          <w:rFonts w:ascii="宋体" w:hAnsi="宋体" w:cs="宋体"/>
          <w:color w:val="auto"/>
          <w:szCs w:val="28"/>
        </w:rPr>
      </w:pPr>
    </w:p>
    <w:p>
      <w:pPr>
        <w:spacing w:line="240" w:lineRule="atLeast"/>
        <w:rPr>
          <w:rStyle w:val="42"/>
          <w:rFonts w:ascii="宋体" w:hAnsi="宋体" w:cs="宋体"/>
          <w:color w:val="auto"/>
          <w:szCs w:val="28"/>
        </w:rPr>
      </w:pPr>
      <w:r>
        <w:rPr>
          <w:rStyle w:val="42"/>
          <w:rFonts w:hint="eastAsia" w:ascii="宋体" w:hAnsi="宋体" w:cs="宋体"/>
          <w:color w:val="auto"/>
          <w:szCs w:val="28"/>
        </w:rPr>
        <w:t>填写说明：</w:t>
      </w:r>
    </w:p>
    <w:p>
      <w:pPr>
        <w:numPr>
          <w:ilvl w:val="0"/>
          <w:numId w:val="5"/>
        </w:numPr>
        <w:rPr>
          <w:rStyle w:val="42"/>
          <w:rFonts w:ascii="宋体" w:hAnsi="宋体" w:cs="宋体"/>
          <w:color w:val="auto"/>
          <w:sz w:val="24"/>
        </w:rPr>
      </w:pPr>
      <w:r>
        <w:rPr>
          <w:rStyle w:val="42"/>
          <w:rFonts w:hint="eastAsia" w:ascii="宋体" w:hAnsi="宋体" w:cs="宋体"/>
          <w:color w:val="auto"/>
          <w:sz w:val="24"/>
        </w:rPr>
        <w:t>开标一览表不得填报选择性报价，否则将作为无效投标；</w:t>
      </w:r>
    </w:p>
    <w:p>
      <w:pPr>
        <w:numPr>
          <w:ilvl w:val="0"/>
          <w:numId w:val="5"/>
        </w:numPr>
        <w:rPr>
          <w:rStyle w:val="42"/>
          <w:rFonts w:ascii="宋体" w:hAnsi="宋体" w:cs="宋体"/>
          <w:color w:val="auto"/>
          <w:sz w:val="24"/>
        </w:rPr>
      </w:pPr>
      <w:r>
        <w:rPr>
          <w:rStyle w:val="42"/>
          <w:rFonts w:hint="eastAsia" w:ascii="宋体" w:hAnsi="宋体" w:cs="宋体"/>
          <w:color w:val="auto"/>
          <w:sz w:val="24"/>
        </w:rPr>
        <w:t>开标一览表中报价与投标分项明细报价表中不符时时，以开标一览表为准；</w:t>
      </w:r>
    </w:p>
    <w:p>
      <w:pPr>
        <w:ind w:firstLine="2640" w:firstLineChars="600"/>
        <w:rPr>
          <w:rStyle w:val="42"/>
          <w:rFonts w:ascii="宋体" w:hAnsi="宋体" w:cs="宋体"/>
          <w:color w:val="auto"/>
          <w:sz w:val="44"/>
        </w:rPr>
      </w:pPr>
    </w:p>
    <w:p>
      <w:pPr>
        <w:ind w:firstLine="480"/>
        <w:rPr>
          <w:rStyle w:val="42"/>
          <w:rFonts w:ascii="宋体" w:hAnsi="宋体" w:cs="宋体"/>
          <w:color w:val="auto"/>
          <w:sz w:val="24"/>
        </w:rPr>
      </w:pPr>
    </w:p>
    <w:p>
      <w:pPr>
        <w:ind w:firstLine="480"/>
        <w:rPr>
          <w:rStyle w:val="42"/>
          <w:rFonts w:ascii="宋体" w:hAnsi="宋体" w:cs="宋体"/>
          <w:color w:val="auto"/>
          <w:sz w:val="24"/>
        </w:rPr>
      </w:pPr>
    </w:p>
    <w:p>
      <w:pPr>
        <w:ind w:firstLine="480"/>
        <w:jc w:val="center"/>
        <w:rPr>
          <w:rStyle w:val="42"/>
          <w:rFonts w:ascii="宋体" w:hAnsi="宋体" w:cs="宋体"/>
          <w:color w:val="auto"/>
          <w:sz w:val="24"/>
        </w:rPr>
      </w:pPr>
      <w:r>
        <w:rPr>
          <w:rStyle w:val="42"/>
          <w:rFonts w:hint="eastAsia" w:ascii="宋体" w:hAnsi="宋体" w:cs="宋体"/>
          <w:bCs/>
          <w:color w:val="auto"/>
          <w:sz w:val="24"/>
        </w:rPr>
        <w:t xml:space="preserve">                                        供应商名称（公章）：</w:t>
      </w:r>
    </w:p>
    <w:p>
      <w:pPr>
        <w:ind w:firstLine="480"/>
        <w:rPr>
          <w:rStyle w:val="42"/>
          <w:rFonts w:ascii="宋体" w:hAnsi="宋体" w:cs="宋体"/>
          <w:color w:val="auto"/>
          <w:sz w:val="24"/>
        </w:rPr>
      </w:pPr>
      <w:r>
        <w:rPr>
          <w:rStyle w:val="42"/>
          <w:rFonts w:hint="eastAsia" w:ascii="宋体" w:hAnsi="宋体" w:cs="宋体"/>
          <w:color w:val="auto"/>
          <w:sz w:val="24"/>
        </w:rPr>
        <w:t xml:space="preserve">                                              日期： 年月日</w:t>
      </w:r>
    </w:p>
    <w:p>
      <w:pPr>
        <w:pStyle w:val="23"/>
        <w:rPr>
          <w:color w:val="auto"/>
        </w:rPr>
      </w:pPr>
    </w:p>
    <w:p>
      <w:pPr>
        <w:rPr>
          <w:color w:val="auto"/>
        </w:rPr>
      </w:pPr>
    </w:p>
    <w:p>
      <w:pPr>
        <w:pStyle w:val="10"/>
        <w:rPr>
          <w:color w:val="auto"/>
        </w:rPr>
      </w:pPr>
    </w:p>
    <w:p>
      <w:pPr>
        <w:rPr>
          <w:color w:val="auto"/>
        </w:rPr>
      </w:pPr>
    </w:p>
    <w:p>
      <w:pPr>
        <w:pStyle w:val="8"/>
        <w:pageBreakBefore/>
        <w:rPr>
          <w:rFonts w:ascii="宋体" w:hAnsi="宋体" w:eastAsia="宋体" w:cs="宋体"/>
          <w:color w:val="auto"/>
          <w:sz w:val="32"/>
          <w:szCs w:val="32"/>
        </w:rPr>
      </w:pPr>
      <w:r>
        <w:rPr>
          <w:rFonts w:ascii="宋体" w:hAnsi="宋体" w:eastAsia="宋体" w:cs="宋体"/>
          <w:color w:val="auto"/>
          <w:sz w:val="32"/>
          <w:szCs w:val="32"/>
        </w:rPr>
        <w:t>中小企业声明</w:t>
      </w:r>
    </w:p>
    <w:p>
      <w:pPr>
        <w:spacing w:line="360" w:lineRule="auto"/>
        <w:rPr>
          <w:rFonts w:ascii="宋体" w:hAnsi="宋体" w:cs="宋体"/>
          <w:color w:val="auto"/>
        </w:rPr>
      </w:pPr>
      <w:r>
        <w:rPr>
          <w:rFonts w:hint="eastAsia" w:ascii="宋体" w:hAnsi="宋体" w:cs="宋体"/>
          <w:color w:val="auto"/>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auto"/>
        </w:rPr>
      </w:pPr>
      <w:r>
        <w:rPr>
          <w:rFonts w:hint="eastAsia" w:ascii="宋体" w:hAnsi="宋体" w:cs="宋体"/>
          <w:color w:val="auto"/>
        </w:rPr>
        <w:t>附件：1、中小企业声明函（工程、服务）</w:t>
      </w:r>
    </w:p>
    <w:p>
      <w:pPr>
        <w:spacing w:line="360" w:lineRule="auto"/>
        <w:ind w:firstLine="420" w:firstLineChars="200"/>
        <w:rPr>
          <w:rFonts w:ascii="宋体" w:hAnsi="宋体" w:cs="宋体"/>
          <w:color w:val="auto"/>
        </w:rPr>
      </w:pPr>
      <w:r>
        <w:rPr>
          <w:rFonts w:hint="eastAsia" w:ascii="宋体" w:hAnsi="宋体" w:cs="宋体"/>
          <w:color w:val="auto"/>
        </w:rPr>
        <w:t>附件：2、中小企业声明函（货物）</w:t>
      </w:r>
    </w:p>
    <w:p>
      <w:pPr>
        <w:spacing w:line="360" w:lineRule="auto"/>
        <w:ind w:firstLine="420" w:firstLineChars="200"/>
        <w:rPr>
          <w:rFonts w:ascii="宋体" w:hAnsi="宋体" w:cs="宋体"/>
          <w:color w:val="auto"/>
        </w:rPr>
      </w:pPr>
      <w:r>
        <w:rPr>
          <w:rFonts w:hint="eastAsia" w:ascii="宋体" w:hAnsi="宋体" w:cs="宋体"/>
          <w:color w:val="auto"/>
        </w:rPr>
        <w:t>附件：3、《残疾人福利性单位声明函》（格式）</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pStyle w:val="143"/>
        <w:rPr>
          <w:rFonts w:ascii="宋体" w:hAnsi="宋体" w:cs="宋体"/>
          <w:color w:val="auto"/>
        </w:rPr>
      </w:pPr>
    </w:p>
    <w:p>
      <w:pPr>
        <w:pStyle w:val="143"/>
        <w:rPr>
          <w:rFonts w:ascii="宋体" w:hAnsi="宋体" w:cs="宋体"/>
          <w:color w:val="auto"/>
        </w:rPr>
      </w:pPr>
    </w:p>
    <w:p>
      <w:pPr>
        <w:pStyle w:val="143"/>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b/>
          <w:color w:val="auto"/>
        </w:rPr>
      </w:pPr>
    </w:p>
    <w:p>
      <w:pPr>
        <w:pStyle w:val="12"/>
        <w:ind w:firstLine="562"/>
        <w:rPr>
          <w:rFonts w:ascii="宋体" w:hAnsi="宋体" w:eastAsia="宋体" w:cs="宋体"/>
          <w:b/>
          <w:color w:val="auto"/>
        </w:rPr>
      </w:pPr>
    </w:p>
    <w:p>
      <w:pPr>
        <w:pStyle w:val="12"/>
        <w:ind w:firstLine="562"/>
        <w:rPr>
          <w:rFonts w:ascii="宋体" w:hAnsi="宋体" w:eastAsia="宋体" w:cs="宋体"/>
          <w:b/>
          <w:color w:val="auto"/>
        </w:rPr>
      </w:pPr>
    </w:p>
    <w:p>
      <w:pPr>
        <w:pStyle w:val="12"/>
        <w:ind w:firstLine="562"/>
        <w:rPr>
          <w:rFonts w:ascii="宋体" w:hAnsi="宋体" w:eastAsia="宋体" w:cs="宋体"/>
          <w:b/>
          <w:color w:val="auto"/>
        </w:rPr>
      </w:pPr>
    </w:p>
    <w:p>
      <w:pPr>
        <w:pStyle w:val="13"/>
        <w:rPr>
          <w:rFonts w:ascii="宋体" w:hAnsi="宋体" w:cs="宋体"/>
          <w:b/>
          <w:color w:val="auto"/>
        </w:rPr>
      </w:pPr>
    </w:p>
    <w:p>
      <w:pPr>
        <w:pStyle w:val="13"/>
        <w:rPr>
          <w:rFonts w:ascii="宋体" w:hAnsi="宋体" w:cs="宋体"/>
          <w:b/>
          <w:color w:val="auto"/>
        </w:rPr>
      </w:pPr>
    </w:p>
    <w:p>
      <w:pPr>
        <w:pStyle w:val="13"/>
        <w:rPr>
          <w:rFonts w:ascii="宋体" w:hAnsi="宋体" w:cs="宋体"/>
          <w:b/>
          <w:color w:val="auto"/>
        </w:rPr>
      </w:pPr>
    </w:p>
    <w:p>
      <w:pPr>
        <w:pStyle w:val="13"/>
        <w:rPr>
          <w:rFonts w:ascii="宋体" w:hAnsi="宋体" w:cs="宋体"/>
          <w:b/>
          <w:color w:val="auto"/>
        </w:rPr>
      </w:pPr>
    </w:p>
    <w:p>
      <w:pPr>
        <w:spacing w:line="560" w:lineRule="exact"/>
        <w:rPr>
          <w:rFonts w:ascii="宋体" w:hAnsi="宋体"/>
          <w:b/>
          <w:bCs/>
          <w:color w:val="auto"/>
          <w:sz w:val="24"/>
          <w:szCs w:val="24"/>
        </w:rPr>
      </w:pPr>
      <w:r>
        <w:rPr>
          <w:rFonts w:hint="eastAsia" w:ascii="宋体" w:hAnsi="宋体" w:cs="宋体"/>
          <w:b/>
          <w:color w:val="auto"/>
          <w:sz w:val="24"/>
          <w:szCs w:val="24"/>
        </w:rPr>
        <w:t>附件：1、</w:t>
      </w:r>
      <w:r>
        <w:rPr>
          <w:rFonts w:hint="eastAsia" w:ascii="宋体" w:hAnsi="宋体"/>
          <w:b/>
          <w:bCs/>
          <w:color w:val="auto"/>
          <w:sz w:val="24"/>
          <w:szCs w:val="24"/>
        </w:rPr>
        <w:t>中小企业声明函（工程、服务）</w:t>
      </w:r>
    </w:p>
    <w:p>
      <w:pPr>
        <w:pStyle w:val="143"/>
        <w:rPr>
          <w:color w:val="auto"/>
        </w:rPr>
      </w:pPr>
    </w:p>
    <w:p>
      <w:pPr>
        <w:spacing w:line="560" w:lineRule="exact"/>
        <w:jc w:val="center"/>
        <w:rPr>
          <w:rFonts w:ascii="宋体" w:hAnsi="宋体"/>
          <w:b/>
          <w:bCs/>
          <w:color w:val="auto"/>
          <w:sz w:val="24"/>
          <w:szCs w:val="24"/>
        </w:rPr>
      </w:pPr>
      <w:r>
        <w:rPr>
          <w:rFonts w:hint="eastAsia" w:ascii="宋体" w:hAnsi="宋体"/>
          <w:b/>
          <w:bCs/>
          <w:color w:val="auto"/>
          <w:sz w:val="24"/>
          <w:szCs w:val="24"/>
        </w:rPr>
        <w:t>中小企业声明函（工程、服务）</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i/>
          <w:iCs/>
          <w:color w:val="auto"/>
          <w:sz w:val="24"/>
          <w:szCs w:val="24"/>
          <w:u w:val="single"/>
        </w:rPr>
        <w:t xml:space="preserve">（标的名称） </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i/>
          <w:iCs/>
          <w:color w:val="auto"/>
          <w:sz w:val="24"/>
          <w:szCs w:val="24"/>
        </w:rPr>
        <w:t>2.</w:t>
      </w:r>
      <w:r>
        <w:rPr>
          <w:rFonts w:hint="eastAsia" w:ascii="宋体" w:hAnsi="宋体" w:cs="宋体"/>
          <w:i/>
          <w:iCs/>
          <w:color w:val="auto"/>
          <w:sz w:val="24"/>
          <w:szCs w:val="24"/>
          <w:u w:val="single"/>
        </w:rPr>
        <w:t xml:space="preserve">（标的名称） </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ind w:firstLine="4080" w:firstLineChars="1700"/>
        <w:jc w:val="left"/>
        <w:rPr>
          <w:rFonts w:ascii="宋体" w:hAnsi="宋体" w:cs="宋体"/>
          <w:color w:val="auto"/>
          <w:sz w:val="24"/>
          <w:szCs w:val="24"/>
        </w:rPr>
      </w:pPr>
      <w:r>
        <w:rPr>
          <w:rFonts w:hint="eastAsia" w:ascii="宋体" w:hAnsi="宋体" w:cs="宋体"/>
          <w:color w:val="auto"/>
          <w:sz w:val="24"/>
          <w:szCs w:val="24"/>
        </w:rPr>
        <w:t>企业名称（盖章）：</w:t>
      </w:r>
    </w:p>
    <w:p>
      <w:pPr>
        <w:ind w:firstLine="4080" w:firstLineChars="1700"/>
        <w:jc w:val="left"/>
        <w:rPr>
          <w:rFonts w:ascii="宋体" w:hAnsi="宋体" w:cs="宋体"/>
          <w:color w:val="auto"/>
          <w:sz w:val="24"/>
          <w:szCs w:val="24"/>
        </w:rPr>
      </w:pPr>
      <w:r>
        <w:rPr>
          <w:rFonts w:hint="eastAsia" w:ascii="宋体" w:hAnsi="宋体" w:cs="宋体"/>
          <w:color w:val="auto"/>
          <w:sz w:val="24"/>
          <w:szCs w:val="24"/>
        </w:rPr>
        <w:t>日期：</w:t>
      </w:r>
    </w:p>
    <w:p>
      <w:pPr>
        <w:jc w:val="left"/>
        <w:rPr>
          <w:color w:val="auto"/>
          <w:sz w:val="24"/>
          <w:szCs w:val="24"/>
        </w:rPr>
      </w:pPr>
      <w:r>
        <w:rPr>
          <w:rFonts w:hint="eastAsia" w:ascii="宋体" w:hAnsi="宋体"/>
          <w:b/>
          <w:bCs/>
          <w:color w:val="auto"/>
          <w:sz w:val="24"/>
          <w:szCs w:val="24"/>
        </w:rPr>
        <w:t>从业人员、营业收入、资产总额填报上一年度数据，无上一年度数据的新成立企业可不填报。</w:t>
      </w:r>
    </w:p>
    <w:p>
      <w:pPr>
        <w:spacing w:line="360" w:lineRule="auto"/>
        <w:ind w:firstLine="3045" w:firstLineChars="1450"/>
        <w:rPr>
          <w:rFonts w:ascii="宋体" w:hAnsi="宋体" w:cs="宋体"/>
          <w:color w:val="auto"/>
          <w:u w:val="single"/>
        </w:rPr>
      </w:pPr>
    </w:p>
    <w:p>
      <w:pPr>
        <w:spacing w:line="360" w:lineRule="auto"/>
        <w:ind w:firstLine="3045" w:firstLineChars="1450"/>
        <w:rPr>
          <w:rFonts w:ascii="宋体" w:hAnsi="宋体" w:cs="宋体"/>
          <w:color w:val="auto"/>
          <w:u w:val="single"/>
        </w:rPr>
      </w:pPr>
    </w:p>
    <w:p>
      <w:pPr>
        <w:spacing w:line="560" w:lineRule="exact"/>
        <w:rPr>
          <w:rFonts w:ascii="宋体" w:hAnsi="宋体"/>
          <w:b/>
          <w:bCs/>
          <w:color w:val="auto"/>
          <w:sz w:val="24"/>
          <w:szCs w:val="24"/>
        </w:rPr>
      </w:pPr>
      <w:bookmarkStart w:id="22" w:name="_Toc515647824"/>
      <w:bookmarkStart w:id="23" w:name="_Toc10977"/>
      <w:bookmarkStart w:id="24" w:name="_Toc11803"/>
      <w:bookmarkStart w:id="25" w:name="_Toc13776"/>
      <w:r>
        <w:rPr>
          <w:rFonts w:hint="eastAsia" w:ascii="宋体" w:hAnsi="宋体" w:cs="宋体"/>
          <w:b/>
          <w:color w:val="auto"/>
          <w:sz w:val="24"/>
          <w:szCs w:val="24"/>
        </w:rPr>
        <w:t>附件：2、</w:t>
      </w:r>
      <w:r>
        <w:rPr>
          <w:rFonts w:hint="eastAsia" w:ascii="宋体" w:hAnsi="宋体"/>
          <w:b/>
          <w:bCs/>
          <w:color w:val="auto"/>
          <w:sz w:val="24"/>
          <w:szCs w:val="24"/>
        </w:rPr>
        <w:t>中小企业声明函（货物）</w:t>
      </w:r>
    </w:p>
    <w:p>
      <w:pPr>
        <w:pStyle w:val="23"/>
        <w:ind w:firstLine="482"/>
        <w:rPr>
          <w:b/>
          <w:bCs/>
          <w:color w:val="auto"/>
          <w:sz w:val="24"/>
          <w:szCs w:val="24"/>
        </w:rPr>
      </w:pPr>
    </w:p>
    <w:p>
      <w:pPr>
        <w:pStyle w:val="23"/>
        <w:ind w:firstLine="482"/>
        <w:rPr>
          <w:b/>
          <w:bCs/>
          <w:color w:val="auto"/>
          <w:sz w:val="24"/>
          <w:szCs w:val="24"/>
        </w:rPr>
      </w:pPr>
    </w:p>
    <w:bookmarkEnd w:id="22"/>
    <w:bookmarkEnd w:id="23"/>
    <w:bookmarkEnd w:id="24"/>
    <w:bookmarkEnd w:id="25"/>
    <w:p>
      <w:pPr>
        <w:spacing w:line="560" w:lineRule="exact"/>
        <w:jc w:val="center"/>
        <w:rPr>
          <w:rFonts w:ascii="宋体" w:hAnsi="宋体"/>
          <w:b/>
          <w:bCs/>
          <w:color w:val="auto"/>
          <w:sz w:val="24"/>
          <w:szCs w:val="24"/>
        </w:rPr>
      </w:pPr>
      <w:r>
        <w:rPr>
          <w:rFonts w:hint="eastAsia" w:ascii="宋体" w:hAnsi="宋体"/>
          <w:b/>
          <w:bCs/>
          <w:color w:val="auto"/>
          <w:sz w:val="24"/>
          <w:szCs w:val="24"/>
        </w:rPr>
        <w:t>中小企业声明函（货物）</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 号）的规定，本公司（联合体）参加</w:t>
      </w:r>
      <w:r>
        <w:rPr>
          <w:rFonts w:hint="eastAsia" w:ascii="宋体" w:hAnsi="宋体" w:cs="宋体"/>
          <w:i/>
          <w:iCs/>
          <w:color w:val="auto"/>
          <w:sz w:val="24"/>
          <w:szCs w:val="24"/>
          <w:u w:val="single"/>
        </w:rPr>
        <w:t>（单位名称）</w:t>
      </w:r>
      <w:r>
        <w:rPr>
          <w:rFonts w:hint="eastAsia" w:ascii="宋体" w:hAnsi="宋体" w:cs="宋体"/>
          <w:color w:val="auto"/>
          <w:sz w:val="24"/>
          <w:szCs w:val="24"/>
        </w:rPr>
        <w:t>的</w:t>
      </w:r>
      <w:r>
        <w:rPr>
          <w:rFonts w:hint="eastAsia" w:ascii="宋体" w:hAnsi="宋体" w:cs="宋体"/>
          <w:i/>
          <w:iCs/>
          <w:color w:val="auto"/>
          <w:sz w:val="24"/>
          <w:szCs w:val="24"/>
          <w:u w:val="single"/>
        </w:rPr>
        <w:t>（项目名称）</w:t>
      </w:r>
      <w:r>
        <w:rPr>
          <w:rFonts w:hint="eastAsia" w:ascii="宋体" w:hAnsi="宋体" w:cs="宋体"/>
          <w:color w:val="auto"/>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i/>
          <w:iCs/>
          <w:color w:val="auto"/>
          <w:sz w:val="24"/>
          <w:szCs w:val="24"/>
          <w:u w:val="single"/>
        </w:rPr>
        <w:t xml:space="preserve">（标的名称） </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pPr>
        <w:numPr>
          <w:ilvl w:val="0"/>
          <w:numId w:val="6"/>
        </w:numPr>
        <w:ind w:firstLine="480" w:firstLineChars="200"/>
        <w:jc w:val="left"/>
        <w:rPr>
          <w:rFonts w:ascii="宋体" w:hAnsi="宋体" w:cs="宋体"/>
          <w:color w:val="auto"/>
          <w:sz w:val="24"/>
          <w:szCs w:val="24"/>
        </w:rPr>
      </w:pPr>
      <w:r>
        <w:rPr>
          <w:rFonts w:hint="eastAsia" w:ascii="宋体" w:hAnsi="宋体" w:cs="宋体"/>
          <w:i/>
          <w:iCs/>
          <w:color w:val="auto"/>
          <w:sz w:val="24"/>
          <w:szCs w:val="24"/>
          <w:u w:val="single"/>
        </w:rPr>
        <w:t xml:space="preserve">（标的名称） </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ind w:firstLine="4080" w:firstLineChars="1700"/>
        <w:jc w:val="left"/>
        <w:rPr>
          <w:rFonts w:ascii="宋体" w:hAnsi="宋体" w:cs="宋体"/>
          <w:color w:val="auto"/>
          <w:sz w:val="24"/>
          <w:szCs w:val="24"/>
        </w:rPr>
      </w:pPr>
      <w:r>
        <w:rPr>
          <w:rFonts w:hint="eastAsia" w:ascii="宋体" w:hAnsi="宋体" w:cs="宋体"/>
          <w:color w:val="auto"/>
          <w:sz w:val="24"/>
          <w:szCs w:val="24"/>
        </w:rPr>
        <w:t>企业名称（盖章）：</w:t>
      </w:r>
    </w:p>
    <w:p>
      <w:pPr>
        <w:ind w:firstLine="4080" w:firstLineChars="1700"/>
        <w:jc w:val="left"/>
        <w:rPr>
          <w:rFonts w:ascii="宋体" w:hAnsi="宋体" w:cs="宋体"/>
          <w:color w:val="auto"/>
          <w:sz w:val="24"/>
          <w:szCs w:val="24"/>
        </w:rPr>
      </w:pPr>
      <w:r>
        <w:rPr>
          <w:rFonts w:hint="eastAsia" w:ascii="宋体" w:hAnsi="宋体" w:cs="宋体"/>
          <w:color w:val="auto"/>
          <w:sz w:val="24"/>
          <w:szCs w:val="24"/>
        </w:rPr>
        <w:t>日期：</w:t>
      </w:r>
    </w:p>
    <w:p>
      <w:pPr>
        <w:jc w:val="left"/>
        <w:rPr>
          <w:rFonts w:ascii="宋体" w:hAnsi="宋体"/>
          <w:b/>
          <w:bCs/>
          <w:color w:val="auto"/>
          <w:sz w:val="24"/>
          <w:szCs w:val="24"/>
        </w:rPr>
      </w:pPr>
      <w:r>
        <w:rPr>
          <w:rFonts w:hint="eastAsia" w:ascii="宋体" w:hAnsi="宋体"/>
          <w:b/>
          <w:bCs/>
          <w:color w:val="auto"/>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auto"/>
        </w:rPr>
      </w:pPr>
    </w:p>
    <w:p>
      <w:pPr>
        <w:spacing w:line="360" w:lineRule="auto"/>
        <w:rPr>
          <w:rFonts w:ascii="宋体" w:hAnsi="宋体" w:cs="宋体"/>
          <w:b/>
          <w:color w:val="auto"/>
          <w:sz w:val="24"/>
          <w:szCs w:val="24"/>
        </w:rPr>
      </w:pPr>
      <w:r>
        <w:rPr>
          <w:rFonts w:hint="eastAsia" w:ascii="宋体" w:hAnsi="宋体" w:cs="宋体"/>
          <w:b/>
          <w:color w:val="auto"/>
          <w:sz w:val="24"/>
          <w:szCs w:val="24"/>
        </w:rPr>
        <w:t>附件：3、残疾人福利性单位声明函</w:t>
      </w:r>
    </w:p>
    <w:p>
      <w:pPr>
        <w:spacing w:line="360" w:lineRule="auto"/>
        <w:rPr>
          <w:rFonts w:ascii="宋体" w:hAnsi="宋体" w:cs="宋体"/>
          <w:b/>
          <w:color w:val="auto"/>
          <w:sz w:val="24"/>
          <w:szCs w:val="24"/>
        </w:rPr>
      </w:pPr>
    </w:p>
    <w:p>
      <w:pPr>
        <w:spacing w:line="360" w:lineRule="auto"/>
        <w:ind w:firstLine="482" w:firstLineChars="200"/>
        <w:jc w:val="center"/>
        <w:rPr>
          <w:rFonts w:ascii="宋体" w:hAnsi="宋体" w:cs="宋体"/>
          <w:b/>
          <w:color w:val="auto"/>
          <w:sz w:val="24"/>
          <w:szCs w:val="24"/>
        </w:rPr>
      </w:pPr>
      <w:r>
        <w:rPr>
          <w:rFonts w:hint="eastAsia" w:ascii="宋体" w:hAnsi="宋体" w:cs="宋体"/>
          <w:b/>
          <w:color w:val="auto"/>
          <w:sz w:val="24"/>
          <w:szCs w:val="24"/>
        </w:rPr>
        <w:t>残疾人福利性单位声明函</w:t>
      </w:r>
    </w:p>
    <w:p>
      <w:pPr>
        <w:spacing w:line="360" w:lineRule="auto"/>
        <w:ind w:firstLine="482" w:firstLineChars="200"/>
        <w:jc w:val="center"/>
        <w:rPr>
          <w:rFonts w:ascii="宋体" w:hAnsi="宋体" w:cs="宋体"/>
          <w:b/>
          <w:color w:val="auto"/>
          <w:sz w:val="24"/>
          <w:szCs w:val="24"/>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pPr>
        <w:spacing w:line="360" w:lineRule="auto"/>
        <w:ind w:firstLine="3960" w:firstLineChars="1650"/>
        <w:rPr>
          <w:rFonts w:ascii="宋体" w:hAnsi="宋体" w:cs="宋体"/>
          <w:color w:val="auto"/>
          <w:kern w:val="0"/>
          <w:sz w:val="24"/>
          <w:szCs w:val="24"/>
        </w:rPr>
      </w:pPr>
    </w:p>
    <w:p>
      <w:pPr>
        <w:spacing w:line="360" w:lineRule="auto"/>
        <w:ind w:firstLine="3960" w:firstLineChars="1650"/>
        <w:rPr>
          <w:rStyle w:val="157"/>
          <w:rFonts w:ascii="宋体" w:hAnsi="宋体" w:cs="宋体"/>
          <w:color w:val="auto"/>
          <w:sz w:val="24"/>
          <w:szCs w:val="24"/>
          <w:u w:val="single"/>
        </w:rPr>
      </w:pPr>
      <w:r>
        <w:rPr>
          <w:rFonts w:hint="eastAsia" w:ascii="宋体" w:hAnsi="宋体" w:cs="宋体"/>
          <w:color w:val="auto"/>
          <w:kern w:val="0"/>
          <w:sz w:val="24"/>
          <w:szCs w:val="24"/>
        </w:rPr>
        <w:t>残疾人福利性</w:t>
      </w:r>
      <w:r>
        <w:rPr>
          <w:rFonts w:hint="eastAsia" w:ascii="宋体" w:hAnsi="宋体" w:cs="宋体"/>
          <w:color w:val="auto"/>
          <w:sz w:val="24"/>
          <w:szCs w:val="24"/>
        </w:rPr>
        <w:t>单位名称（盖章）：</w:t>
      </w:r>
    </w:p>
    <w:p>
      <w:pPr>
        <w:spacing w:line="360" w:lineRule="auto"/>
        <w:ind w:firstLine="3960" w:firstLineChars="1650"/>
        <w:rPr>
          <w:rFonts w:ascii="宋体" w:hAnsi="宋体" w:cs="宋体"/>
          <w:color w:val="auto"/>
          <w:sz w:val="24"/>
          <w:szCs w:val="24"/>
        </w:rPr>
      </w:pPr>
      <w:r>
        <w:rPr>
          <w:rFonts w:hint="eastAsia" w:ascii="宋体" w:hAnsi="宋体" w:cs="宋体"/>
          <w:color w:val="auto"/>
          <w:sz w:val="24"/>
          <w:szCs w:val="24"/>
        </w:rPr>
        <w:t>日</w:t>
      </w:r>
      <w:r>
        <w:rPr>
          <w:rStyle w:val="157"/>
          <w:rFonts w:hint="eastAsia" w:ascii="宋体" w:hAnsi="宋体" w:cs="宋体"/>
          <w:color w:val="auto"/>
          <w:sz w:val="24"/>
          <w:szCs w:val="24"/>
        </w:rPr>
        <w:t> </w:t>
      </w:r>
      <w:r>
        <w:rPr>
          <w:rFonts w:hint="eastAsia" w:ascii="宋体" w:hAnsi="宋体" w:cs="宋体"/>
          <w:color w:val="auto"/>
          <w:sz w:val="24"/>
          <w:szCs w:val="24"/>
        </w:rPr>
        <w:t> 期：</w:t>
      </w:r>
    </w:p>
    <w:p>
      <w:pPr>
        <w:pStyle w:val="143"/>
        <w:rPr>
          <w:rFonts w:ascii="宋体" w:hAnsi="宋体" w:cs="宋体"/>
          <w:color w:val="auto"/>
        </w:rPr>
      </w:pPr>
    </w:p>
    <w:p>
      <w:pPr>
        <w:snapToGrid w:val="0"/>
        <w:spacing w:before="50" w:after="50"/>
        <w:jc w:val="center"/>
        <w:rPr>
          <w:rFonts w:ascii="宋体" w:hAnsi="宋体"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snapToGrid w:val="0"/>
        <w:spacing w:before="50" w:after="50"/>
        <w:rPr>
          <w:rStyle w:val="42"/>
          <w:rFonts w:ascii="宋体" w:hAnsi="宋体" w:cs="宋体"/>
          <w:color w:val="auto"/>
          <w:sz w:val="32"/>
          <w:szCs w:val="32"/>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jc w:val="center"/>
        <w:outlineLvl w:val="0"/>
        <w:rPr>
          <w:rFonts w:ascii="黑体" w:eastAsia="黑体"/>
          <w:color w:val="auto"/>
          <w:sz w:val="32"/>
          <w:szCs w:val="32"/>
        </w:rPr>
      </w:pPr>
      <w:bookmarkStart w:id="26" w:name="_Toc9635"/>
      <w:bookmarkStart w:id="27" w:name="_Toc462564146"/>
      <w:r>
        <w:rPr>
          <w:rFonts w:hint="eastAsia" w:ascii="黑体" w:eastAsia="黑体"/>
          <w:color w:val="auto"/>
          <w:sz w:val="32"/>
          <w:szCs w:val="32"/>
        </w:rPr>
        <w:t>六、技术方案、服务承诺、培训承诺等</w:t>
      </w:r>
      <w:bookmarkEnd w:id="26"/>
      <w:bookmarkEnd w:id="27"/>
      <w:bookmarkStart w:id="28" w:name="_格式2__法定代表人授权书"/>
      <w:bookmarkEnd w:id="28"/>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center"/>
        <w:outlineLvl w:val="0"/>
        <w:rPr>
          <w:rStyle w:val="42"/>
          <w:rFonts w:ascii="宋体" w:hAnsi="宋体" w:cs="宋体"/>
          <w:color w:val="auto"/>
          <w:sz w:val="32"/>
          <w:szCs w:val="32"/>
        </w:rPr>
      </w:pPr>
      <w:bookmarkStart w:id="29" w:name="_Toc25472"/>
      <w:r>
        <w:rPr>
          <w:rStyle w:val="42"/>
          <w:rFonts w:hint="eastAsia" w:ascii="宋体" w:hAnsi="宋体" w:cs="宋体"/>
          <w:color w:val="auto"/>
          <w:sz w:val="32"/>
          <w:szCs w:val="32"/>
        </w:rPr>
        <w:t>七、盐城市政府采购事前信用承诺书</w:t>
      </w:r>
      <w:bookmarkEnd w:id="29"/>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（四）严格遵守即时信息公示规定，及时维护和更新维护和更新盐城市政府采购网中与本单位相关的信息；</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（六）自觉接受政府、行业组织、社会公众、新闻舆论的监督；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（八）本人已认真阅读了上述承诺，并向本单位员工作了宣传教育。</w:t>
      </w:r>
    </w:p>
    <w:p>
      <w:pPr>
        <w:spacing w:line="500" w:lineRule="exact"/>
        <w:jc w:val="left"/>
        <w:rPr>
          <w:rStyle w:val="42"/>
          <w:rFonts w:ascii="宋体" w:hAnsi="宋体" w:cs="宋体"/>
          <w:color w:val="auto"/>
          <w:sz w:val="24"/>
        </w:rPr>
      </w:pP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法定代表人签名：</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单位名称（盖章）：</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年    月    日</w:t>
      </w:r>
    </w:p>
    <w:p>
      <w:pPr>
        <w:pStyle w:val="137"/>
        <w:jc w:val="both"/>
        <w:rPr>
          <w:rStyle w:val="42"/>
          <w:rFonts w:ascii="宋体" w:hAnsi="宋体" w:cs="宋体"/>
          <w:color w:val="auto"/>
        </w:rPr>
      </w:pPr>
    </w:p>
    <w:sectPr>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74" o:spid="_x0000_s3074" o:spt="202" type="#_x0000_t202" style="position:absolute;left:0pt;margin-top:0pt;height:20.7pt;width:19.5pt;mso-position-horizontal:center;mso-position-horizontal-relative:margin;mso-wrap-style:none;z-index:251659264;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4JRNDR&#10;AAAAAwEAAA8AAAAAAAAAAQAgAAAAIgAAAGRycy9kb3ducmV2LnhtbFBLAQIUABQAAAAIAIdO4kCJ&#10;KmJdtQEAAEwDAAAOAAAAAAAAAAEAIAAAACABAABkcnMvZTJvRG9jLnhtbFBLBQYAAAAABgAGAFkB&#10;AABHBQ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pict>
        <v:shape id="文本框 1025"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UTQ&#10;0QAAAAMBAAAPAAAAAAAAAAEAIAAAACIAAABkcnMvZG93bnJldi54bWxQSwECFAAUAAAACACHTuJA&#10;p+Vwm7YBAABMAwAADgAAAAAAAAABACAAAAAgAQAAZHJzL2Uyb0RvYy54bWxQSwUGAAAAAAYABgBZ&#10;AQAASAU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w:pict>
        <v:shape id="文本框 1027"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UYErIBAABOAwAADgAAAGRycy9lMm9Eb2MueG1srVNLbtswEN0XyB0I&#10;7mPKLpA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eUYErIB&#10;AABOAwAADgAAAAAAAAABACAAAAAeAQAAZHJzL2Uyb0RvYy54bWxQSwUGAAAAAAYABgBZAQAAQgUA&#10;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10</w:t>
                </w:r>
                <w:r>
                  <w:fldChar w:fldCharType="end"/>
                </w:r>
              </w:p>
            </w:txbxContent>
          </v:textbox>
        </v:shape>
      </w:pic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隶书" w:hAnsi="隶书" w:eastAsia="隶书" w:cs="隶书"/>
        <w:sz w:val="24"/>
        <w:szCs w:val="24"/>
      </w:rPr>
    </w:pPr>
    <w:r>
      <w:rPr>
        <w:rFonts w:hint="eastAsia" w:ascii="隶书" w:hAnsi="隶书" w:eastAsia="隶书" w:cs="隶书"/>
        <w:sz w:val="24"/>
        <w:szCs w:val="24"/>
      </w:rPr>
      <w:t>2021-044W招标文件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rPr>
      <w:t>2021-044W招标文件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spacing w:val="40"/>
        <w:kern w:val="2"/>
        <w:sz w:val="21"/>
        <w:szCs w:val="21"/>
      </w:rPr>
      <w:t>2021-044W</w:t>
    </w:r>
    <w:r>
      <w:rPr>
        <w:rStyle w:val="42"/>
        <w:rFonts w:ascii="Times New Roman" w:hAnsi="隶书" w:eastAsia="隶书"/>
        <w:spacing w:val="40"/>
        <w:kern w:val="2"/>
        <w:sz w:val="21"/>
        <w:szCs w:val="21"/>
      </w:rPr>
      <w:t>招</w:t>
    </w:r>
    <w:r>
      <w:rPr>
        <w:rStyle w:val="42"/>
        <w:rFonts w:ascii="Times New Roman" w:hAnsi="隶书" w:eastAsia="隶书"/>
        <w:color w:val="000000"/>
        <w:spacing w:val="40"/>
        <w:kern w:val="2"/>
        <w:sz w:val="21"/>
        <w:szCs w:val="21"/>
      </w:rPr>
      <w:t>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A2B9532"/>
    <w:multiLevelType w:val="singleLevel"/>
    <w:tmpl w:val="5A2B9532"/>
    <w:lvl w:ilvl="0" w:tentative="0">
      <w:start w:val="2"/>
      <w:numFmt w:val="decimal"/>
      <w:suff w:val="space"/>
      <w:lvlText w:val="%1."/>
      <w:lvlJc w:val="left"/>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adjustLineHeightInTable/>
    <w:useFELayout/>
    <w:compatSetting w:name="compatibilityMode" w:uri="http://schemas.microsoft.com/office/word" w:val="12"/>
  </w:compat>
  <w:rsids>
    <w:rsidRoot w:val="00F868A9"/>
    <w:rsid w:val="001219B6"/>
    <w:rsid w:val="001A2403"/>
    <w:rsid w:val="00217C7C"/>
    <w:rsid w:val="00217E98"/>
    <w:rsid w:val="00223C79"/>
    <w:rsid w:val="00275E7A"/>
    <w:rsid w:val="002A07A1"/>
    <w:rsid w:val="002C41D3"/>
    <w:rsid w:val="002F5AA7"/>
    <w:rsid w:val="00360929"/>
    <w:rsid w:val="003A223F"/>
    <w:rsid w:val="003A63FB"/>
    <w:rsid w:val="003D4620"/>
    <w:rsid w:val="00426342"/>
    <w:rsid w:val="00467A1B"/>
    <w:rsid w:val="004C48B9"/>
    <w:rsid w:val="004D2539"/>
    <w:rsid w:val="005B06C2"/>
    <w:rsid w:val="00623144"/>
    <w:rsid w:val="00637636"/>
    <w:rsid w:val="006C13AB"/>
    <w:rsid w:val="00780C34"/>
    <w:rsid w:val="00860E15"/>
    <w:rsid w:val="008C07A4"/>
    <w:rsid w:val="008C14CD"/>
    <w:rsid w:val="008D617C"/>
    <w:rsid w:val="00913371"/>
    <w:rsid w:val="009C11B1"/>
    <w:rsid w:val="009D1F4F"/>
    <w:rsid w:val="00A6255B"/>
    <w:rsid w:val="00B719DD"/>
    <w:rsid w:val="00B8533E"/>
    <w:rsid w:val="00C05334"/>
    <w:rsid w:val="00C157C0"/>
    <w:rsid w:val="00C31CC3"/>
    <w:rsid w:val="00CC6812"/>
    <w:rsid w:val="00CC72B1"/>
    <w:rsid w:val="00CF3F9C"/>
    <w:rsid w:val="00D75F94"/>
    <w:rsid w:val="00DD55C5"/>
    <w:rsid w:val="00EC1238"/>
    <w:rsid w:val="00F868A9"/>
    <w:rsid w:val="00FA774C"/>
    <w:rsid w:val="00FD0CEF"/>
    <w:rsid w:val="00FF1275"/>
    <w:rsid w:val="05E53B14"/>
    <w:rsid w:val="06AA3A95"/>
    <w:rsid w:val="077C4CBC"/>
    <w:rsid w:val="08FC324B"/>
    <w:rsid w:val="0BA17C72"/>
    <w:rsid w:val="0E261538"/>
    <w:rsid w:val="0F5541A7"/>
    <w:rsid w:val="1394626A"/>
    <w:rsid w:val="18041C24"/>
    <w:rsid w:val="1CB02D00"/>
    <w:rsid w:val="1EBA0E38"/>
    <w:rsid w:val="1F2B6305"/>
    <w:rsid w:val="23A1462C"/>
    <w:rsid w:val="24A706E4"/>
    <w:rsid w:val="24B6415E"/>
    <w:rsid w:val="26BB168E"/>
    <w:rsid w:val="27C52CB5"/>
    <w:rsid w:val="284E1359"/>
    <w:rsid w:val="287451F3"/>
    <w:rsid w:val="2EFB2475"/>
    <w:rsid w:val="3744261E"/>
    <w:rsid w:val="3872122D"/>
    <w:rsid w:val="38CF3E86"/>
    <w:rsid w:val="39755785"/>
    <w:rsid w:val="3B5326F5"/>
    <w:rsid w:val="3E0702BE"/>
    <w:rsid w:val="404E3DFB"/>
    <w:rsid w:val="42557B5A"/>
    <w:rsid w:val="4368556F"/>
    <w:rsid w:val="468F36CE"/>
    <w:rsid w:val="477544A9"/>
    <w:rsid w:val="4FEA69E5"/>
    <w:rsid w:val="56472AE1"/>
    <w:rsid w:val="5C172F4C"/>
    <w:rsid w:val="5C2B17E4"/>
    <w:rsid w:val="5E284F41"/>
    <w:rsid w:val="620E4996"/>
    <w:rsid w:val="687674CE"/>
    <w:rsid w:val="689E2536"/>
    <w:rsid w:val="692A771C"/>
    <w:rsid w:val="6B08451F"/>
    <w:rsid w:val="6BB04F86"/>
    <w:rsid w:val="6EB62D31"/>
    <w:rsid w:val="73E906CA"/>
    <w:rsid w:val="74A5063C"/>
    <w:rsid w:val="752F59CE"/>
    <w:rsid w:val="756048F2"/>
    <w:rsid w:val="75FF2722"/>
    <w:rsid w:val="7B223926"/>
    <w:rsid w:val="7B2D3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7">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8">
    <w:name w:val="heading 2"/>
    <w:basedOn w:val="1"/>
    <w:next w:val="1"/>
    <w:qFormat/>
    <w:uiPriority w:val="0"/>
    <w:pPr>
      <w:keepLines/>
      <w:spacing w:before="260" w:after="260" w:line="416" w:lineRule="auto"/>
      <w:outlineLvl w:val="1"/>
    </w:pPr>
    <w:rPr>
      <w:rFonts w:ascii="Arial" w:hAnsi="Arial" w:eastAsia="幼圆" w:cs="Arial"/>
      <w:sz w:val="44"/>
      <w:szCs w:val="44"/>
    </w:rPr>
  </w:style>
  <w:style w:type="paragraph" w:styleId="9">
    <w:name w:val="heading 3"/>
    <w:basedOn w:val="1"/>
    <w:next w:val="1"/>
    <w:qFormat/>
    <w:uiPriority w:val="1"/>
    <w:pPr>
      <w:spacing w:line="357" w:lineRule="exact"/>
      <w:ind w:left="774"/>
      <w:outlineLvl w:val="2"/>
    </w:pPr>
    <w:rPr>
      <w:b/>
      <w:bCs/>
      <w:sz w:val="28"/>
      <w:szCs w:val="28"/>
    </w:rPr>
  </w:style>
  <w:style w:type="paragraph" w:styleId="10">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8"/>
      <w:szCs w:val="28"/>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next w:val="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6">
    <w:name w:val="正文 A"/>
    <w:next w:val="5"/>
    <w:qFormat/>
    <w:uiPriority w:val="0"/>
    <w:pPr>
      <w:widowControl w:val="0"/>
      <w:jc w:val="both"/>
    </w:pPr>
    <w:rPr>
      <w:rFonts w:ascii="Calibri" w:hAnsi="Calibri" w:eastAsia="Calibri" w:cs="Calibri"/>
      <w:color w:val="000000"/>
      <w:kern w:val="2"/>
      <w:sz w:val="21"/>
      <w:szCs w:val="21"/>
      <w:lang w:val="en-US" w:eastAsia="zh-CN" w:bidi="ar-SA"/>
    </w:rPr>
  </w:style>
  <w:style w:type="paragraph" w:styleId="11">
    <w:name w:val="Normal Indent"/>
    <w:basedOn w:val="1"/>
    <w:qFormat/>
    <w:uiPriority w:val="0"/>
    <w:pPr>
      <w:ind w:firstLine="420"/>
    </w:p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Balloon Text"/>
    <w:basedOn w:val="1"/>
    <w:link w:val="147"/>
    <w:qFormat/>
    <w:uiPriority w:val="0"/>
    <w:rPr>
      <w:sz w:val="18"/>
      <w:szCs w:val="18"/>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
    <w:next w:val="1"/>
    <w:qFormat/>
    <w:uiPriority w:val="0"/>
    <w:pPr>
      <w:spacing w:line="360" w:lineRule="auto"/>
      <w:ind w:firstLine="420" w:firstLineChars="200"/>
    </w:pPr>
    <w:rPr>
      <w:rFonts w:ascii="宋体" w:hAnsi="宋体"/>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Char"/>
    <w:link w:val="18"/>
    <w:qFormat/>
    <w:uiPriority w:val="0"/>
    <w:rPr>
      <w:kern w:val="2"/>
      <w:sz w:val="18"/>
      <w:szCs w:val="18"/>
    </w:rPr>
  </w:style>
  <w:style w:type="character" w:customStyle="1" w:styleId="72">
    <w:name w:val="页眉 Char"/>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tblPr>
      <w:tblCellMar>
        <w:top w:w="0" w:type="dxa"/>
        <w:left w:w="0" w:type="dxa"/>
        <w:bottom w:w="0" w:type="dxa"/>
        <w:right w:w="0" w:type="dxa"/>
      </w:tblCellMar>
    </w:tblPr>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4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5">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6">
    <w:name w:val="正文1"/>
    <w:basedOn w:val="1"/>
    <w:qFormat/>
    <w:uiPriority w:val="0"/>
    <w:pPr>
      <w:spacing w:line="440" w:lineRule="exact"/>
      <w:ind w:right="-167" w:rightChars="-167"/>
    </w:pPr>
    <w:rPr>
      <w:b/>
    </w:rPr>
  </w:style>
  <w:style w:type="character" w:customStyle="1" w:styleId="147">
    <w:name w:val="批注框文本 Char"/>
    <w:basedOn w:val="26"/>
    <w:link w:val="17"/>
    <w:qFormat/>
    <w:uiPriority w:val="0"/>
    <w:rPr>
      <w:rFonts w:cstheme="minorBidi"/>
      <w:kern w:val="2"/>
      <w:sz w:val="18"/>
      <w:szCs w:val="18"/>
    </w:rPr>
  </w:style>
  <w:style w:type="character" w:customStyle="1" w:styleId="148">
    <w:name w:val="nth-of-type(2)"/>
    <w:basedOn w:val="26"/>
    <w:qFormat/>
    <w:uiPriority w:val="0"/>
  </w:style>
  <w:style w:type="character" w:customStyle="1" w:styleId="149">
    <w:name w:val="nth-of-type(2)1"/>
    <w:basedOn w:val="26"/>
    <w:qFormat/>
    <w:uiPriority w:val="0"/>
  </w:style>
  <w:style w:type="character" w:customStyle="1" w:styleId="150">
    <w:name w:val="nth-of-type(2)2"/>
    <w:basedOn w:val="26"/>
    <w:qFormat/>
    <w:uiPriority w:val="0"/>
  </w:style>
  <w:style w:type="character" w:customStyle="1" w:styleId="151">
    <w:name w:val="nth-of-type(2)3"/>
    <w:basedOn w:val="26"/>
    <w:qFormat/>
    <w:uiPriority w:val="0"/>
  </w:style>
  <w:style w:type="character" w:customStyle="1" w:styleId="152">
    <w:name w:val="nth-of-type(1)"/>
    <w:basedOn w:val="26"/>
    <w:qFormat/>
    <w:uiPriority w:val="0"/>
  </w:style>
  <w:style w:type="character" w:customStyle="1" w:styleId="153">
    <w:name w:val="nth-of-type(1)1"/>
    <w:basedOn w:val="26"/>
    <w:qFormat/>
    <w:uiPriority w:val="0"/>
  </w:style>
  <w:style w:type="character" w:customStyle="1" w:styleId="154">
    <w:name w:val="nth-of-type(1)2"/>
    <w:basedOn w:val="26"/>
    <w:qFormat/>
    <w:uiPriority w:val="0"/>
  </w:style>
  <w:style w:type="character" w:customStyle="1" w:styleId="155">
    <w:name w:val="first-of-type"/>
    <w:basedOn w:val="26"/>
    <w:qFormat/>
    <w:uiPriority w:val="0"/>
  </w:style>
  <w:style w:type="character" w:customStyle="1" w:styleId="156">
    <w:name w:val="first-of-type1"/>
    <w:basedOn w:val="26"/>
    <w:qFormat/>
    <w:uiPriority w:val="0"/>
  </w:style>
  <w:style w:type="character" w:customStyle="1" w:styleId="157">
    <w:name w:val="apple-converted-space"/>
    <w:basedOn w:val="26"/>
    <w:qFormat/>
    <w:uiPriority w:val="0"/>
  </w:style>
  <w:style w:type="paragraph" w:customStyle="1" w:styleId="158">
    <w:name w:val="纯文本1"/>
    <w:basedOn w:val="1"/>
    <w:qFormat/>
    <w:uiPriority w:val="0"/>
    <w:rPr>
      <w:rFonts w:ascii="宋体" w:hAnsi="Courier New"/>
      <w:sz w:val="28"/>
    </w:rPr>
  </w:style>
  <w:style w:type="paragraph" w:customStyle="1" w:styleId="159">
    <w:name w:val="Table Paragraph"/>
    <w:basedOn w:val="1"/>
    <w:qFormat/>
    <w:uiPriority w:val="1"/>
    <w:rPr>
      <w:rFonts w:cs="Times New Roman"/>
      <w:szCs w:val="24"/>
    </w:rPr>
  </w:style>
  <w:style w:type="paragraph" w:customStyle="1" w:styleId="16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3572</Words>
  <Characters>20361</Characters>
  <Lines>169</Lines>
  <Paragraphs>47</Paragraphs>
  <TotalTime>15</TotalTime>
  <ScaleCrop>false</ScaleCrop>
  <LinksUpToDate>false</LinksUpToDate>
  <CharactersWithSpaces>23886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2021-12-21T09:56:00Z</dcterms:created>
  <dc:creator>Administrator</dc:creator>
  <cp:lastModifiedBy>赵萌</cp:lastModifiedBy>
  <cp:lastPrinted>2021-12-21T09:05:00Z</cp:lastPrinted>
  <dcterms:modified xsi:type="dcterms:W3CDTF">2021-12-22T02:18:29Z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9F80F8BCDA0F4E60A5462450DFD83EA4</vt:lpwstr>
  </property>
</Properties>
</file>