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cs="宋体"/>
          <w:kern w:val="2"/>
          <w:sz w:val="24"/>
          <w:szCs w:val="24"/>
          <w:lang w:val="en-US" w:eastAsia="zh-CN" w:bidi="ar-SA"/>
        </w:rPr>
        <w:t>盐城工业职业</w:t>
      </w:r>
      <w:r>
        <w:rPr>
          <w:rFonts w:hint="eastAsia" w:ascii="宋体" w:hAnsi="宋体" w:eastAsia="宋体" w:cs="宋体"/>
          <w:sz w:val="24"/>
          <w:szCs w:val="24"/>
          <w:lang w:val="en-US" w:eastAsia="zh-CN"/>
        </w:rPr>
        <w:t>技术学院北食堂二楼不锈钢水槽改造</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院北食堂二楼不锈钢水槽改造</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8</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8</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35393790"/>
      <w:bookmarkStart w:id="3" w:name="_Toc35393621"/>
      <w:bookmarkStart w:id="4" w:name="_Toc28359002"/>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3ZX</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028</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北食堂二楼不锈钢水槽改造</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2.8</w:t>
      </w:r>
      <w:r>
        <w:rPr>
          <w:rFonts w:hint="eastAsia" w:ascii="宋体" w:hAnsi="宋体" w:eastAsia="宋体" w:cs="宋体"/>
          <w:sz w:val="24"/>
          <w:szCs w:val="24"/>
          <w:u w:val="single"/>
        </w:rPr>
        <w:t>万元</w:t>
      </w:r>
    </w:p>
    <w:p>
      <w:pPr>
        <w:spacing w:line="360" w:lineRule="auto"/>
        <w:ind w:firstLine="480" w:firstLineChars="200"/>
        <w:rPr>
          <w:rFonts w:hint="default"/>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w:t>
      </w:r>
      <w:r>
        <w:rPr>
          <w:rFonts w:hint="eastAsia" w:ascii="宋体" w:hAnsi="宋体" w:cs="宋体"/>
          <w:sz w:val="24"/>
          <w:szCs w:val="24"/>
        </w:rPr>
        <w:t>拟对学校</w:t>
      </w:r>
      <w:r>
        <w:rPr>
          <w:rFonts w:hint="eastAsia" w:ascii="宋体" w:hAnsi="宋体" w:cs="宋体"/>
          <w:sz w:val="24"/>
          <w:szCs w:val="24"/>
          <w:lang w:val="en-US" w:eastAsia="zh-CN"/>
        </w:rPr>
        <w:t>北食堂二楼不锈钢水槽改造项目</w:t>
      </w:r>
      <w:r>
        <w:rPr>
          <w:rFonts w:hint="eastAsia" w:ascii="宋体" w:hAnsi="宋体" w:eastAsia="宋体" w:cs="宋体"/>
          <w:sz w:val="24"/>
          <w:szCs w:val="24"/>
          <w:lang w:val="en-US" w:eastAsia="zh-CN"/>
        </w:rPr>
        <w:t>进</w:t>
      </w:r>
      <w:r>
        <w:rPr>
          <w:rFonts w:hint="eastAsia" w:ascii="宋体" w:hAnsi="宋体" w:cs="宋体"/>
          <w:sz w:val="24"/>
          <w:szCs w:val="24"/>
        </w:rPr>
        <w:t>行采购。具体采购参数要求见附件，采购人保留对上述采购范围及内容进行适当调整的权利。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35393622"/>
      <w:bookmarkStart w:id="8" w:name="_Toc28359003"/>
      <w:bookmarkStart w:id="9" w:name="_Toc28359080"/>
      <w:bookmarkStart w:id="10" w:name="_Toc35393791"/>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81"/>
      <w:bookmarkStart w:id="12" w:name="_Toc35393792"/>
      <w:bookmarkStart w:id="13" w:name="_Toc28359004"/>
      <w:bookmarkStart w:id="14" w:name="_Toc35393623"/>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(1)法人或者其他组织的营业执照等证明文件，自然人的身份证明；（营业执照范围需与本项目相关）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2.本项目的特定资格要求：</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bookmarkEnd w:id="11"/>
    <w:bookmarkEnd w:id="12"/>
    <w:bookmarkEnd w:id="13"/>
    <w:bookmarkEnd w:id="14"/>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35393624"/>
      <w:bookmarkStart w:id="16" w:name="_Toc35393793"/>
      <w:bookmarkStart w:id="17" w:name="_Toc28359082"/>
      <w:bookmarkStart w:id="18" w:name="_Toc28359005"/>
      <w:r>
        <w:rPr>
          <w:rFonts w:hint="eastAsia" w:ascii="宋体" w:hAnsi="宋体" w:cs="宋体"/>
          <w:sz w:val="24"/>
          <w:szCs w:val="24"/>
          <w:lang w:val="en-US" w:eastAsia="zh-CN"/>
        </w:rPr>
        <w:t>四</w:t>
      </w:r>
      <w:r>
        <w:rPr>
          <w:rFonts w:hint="eastAsia" w:ascii="宋体" w:hAnsi="宋体" w:eastAsia="宋体" w:cs="宋体"/>
          <w:sz w:val="24"/>
          <w:szCs w:val="24"/>
        </w:rPr>
        <w:t>、</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8</w:t>
      </w:r>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盐城工业职业技术学院解放南路285号后勤服务中心</w:t>
      </w:r>
      <w:r>
        <w:rPr>
          <w:rFonts w:hint="eastAsia" w:ascii="宋体" w:hAnsi="宋体" w:cs="宋体"/>
          <w:sz w:val="24"/>
          <w:szCs w:val="24"/>
          <w:u w:val="none"/>
          <w:lang w:val="en-US" w:eastAsia="zh-CN"/>
        </w:rPr>
        <w:t>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307后勤办公室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的70%；审计结束后付至审计总价的95%，余款在一年质保期满且无质量问题后付清（无息）。</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3、投标人应自行进行现场考察，中标后不再增加任何费用。不进行现场察看的视为对现场情况已经准确了解，后果自行承担。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考察联系人：</w:t>
      </w:r>
      <w:r>
        <w:rPr>
          <w:rFonts w:hint="eastAsia" w:ascii="宋体" w:hAnsi="宋体"/>
          <w:color w:val="000000"/>
          <w:kern w:val="0"/>
          <w:sz w:val="24"/>
          <w:lang w:val="en-US" w:eastAsia="zh-CN"/>
        </w:rPr>
        <w:t>顾向军  联系电话：</w:t>
      </w:r>
      <w:r>
        <w:rPr>
          <w:rFonts w:hint="eastAsia" w:ascii="宋体" w:hAnsi="宋体" w:eastAsia="宋体" w:cs="宋体"/>
          <w:color w:val="auto"/>
          <w:sz w:val="24"/>
        </w:rPr>
        <w:t>1</w:t>
      </w:r>
      <w:r>
        <w:rPr>
          <w:rFonts w:hint="eastAsia" w:ascii="宋体" w:hAnsi="宋体" w:eastAsia="宋体" w:cs="宋体"/>
          <w:color w:val="auto"/>
          <w:sz w:val="24"/>
          <w:lang w:val="en-US" w:eastAsia="zh-CN"/>
        </w:rPr>
        <w:t>3770023681。</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4.经评委认定，报价明显低于成本价的评委有权要求其作出合理解释，若理由不充分可作为无效标处理。</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称：盐城工业职业技术学院</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址：江苏省盐城市解放南路285号</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联系人：高老师、周老师 </w:t>
      </w:r>
    </w:p>
    <w:p>
      <w:pPr>
        <w:pageBreakBefore w:val="0"/>
        <w:widowControl w:val="0"/>
        <w:kinsoku/>
        <w:wordWrap/>
        <w:overflowPunct/>
        <w:topLinePunct w:val="0"/>
        <w:bidi w:val="0"/>
        <w:snapToGrid/>
        <w:spacing w:line="360" w:lineRule="auto"/>
        <w:ind w:firstLine="480" w:firstLineChars="200"/>
        <w:textAlignment w:val="auto"/>
        <w:rPr>
          <w:rFonts w:hint="eastAsia"/>
        </w:rPr>
      </w:pPr>
      <w:r>
        <w:rPr>
          <w:rFonts w:hint="eastAsia" w:ascii="宋体" w:hAnsi="宋体" w:eastAsia="宋体" w:cs="宋体"/>
          <w:sz w:val="24"/>
          <w:szCs w:val="24"/>
        </w:rPr>
        <w:t>联系电话：0515-88583917、 18262393599、13485246528</w:t>
      </w:r>
    </w:p>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jc w:val="both"/>
        <w:rPr>
          <w:rFonts w:hint="eastAsia" w:ascii="楷体_GB2312" w:hAnsi="楷体" w:eastAsia="楷体_GB2312" w:cs="楷体"/>
          <w:sz w:val="28"/>
          <w:szCs w:val="28"/>
        </w:rPr>
      </w:pPr>
    </w:p>
    <w:p>
      <w:pPr>
        <w:pStyle w:val="2"/>
        <w:rPr>
          <w:rFonts w:hint="eastAsia"/>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pStyle w:val="2"/>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2"/>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2"/>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北食堂二楼不锈钢水槽改造</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hint="eastAsia" w:ascii="宋体" w:hAnsi="宋体"/>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2"/>
        <w:jc w:val="center"/>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spacing w:line="360" w:lineRule="auto"/>
        <w:jc w:val="center"/>
        <w:rPr>
          <w:rFonts w:hint="default" w:ascii="宋体" w:hAnsi="宋体" w:eastAsia="宋体" w:cs="宋体"/>
          <w:b/>
          <w:bCs/>
          <w:sz w:val="28"/>
          <w:szCs w:val="28"/>
          <w:u w:val="none"/>
          <w:lang w:val="en-US" w:eastAsia="zh-CN"/>
        </w:rPr>
      </w:pPr>
      <w:r>
        <w:rPr>
          <w:rFonts w:hint="eastAsia" w:ascii="宋体" w:hAnsi="宋体" w:cs="宋体"/>
          <w:b/>
          <w:bCs/>
          <w:sz w:val="28"/>
          <w:szCs w:val="28"/>
          <w:u w:val="none"/>
          <w:lang w:eastAsia="zh-CN"/>
        </w:rPr>
        <w:t>盐城工业职业技</w:t>
      </w:r>
      <w:r>
        <w:rPr>
          <w:rFonts w:hint="eastAsia" w:ascii="宋体" w:hAnsi="宋体" w:eastAsia="宋体" w:cs="宋体"/>
          <w:b/>
          <w:bCs/>
          <w:sz w:val="28"/>
          <w:szCs w:val="28"/>
          <w:u w:val="none"/>
          <w:lang w:val="en-US" w:eastAsia="zh-CN"/>
        </w:rPr>
        <w:t>术学院北食堂二楼不锈钢水槽改造报价表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sz w:val="28"/>
          <w:szCs w:val="28"/>
          <w:lang w:val="en-US"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2023ZX-028</w:t>
      </w:r>
      <w:r>
        <w:rPr>
          <w:rFonts w:hint="eastAsia" w:ascii="宋体" w:hAnsi="宋体"/>
          <w:b/>
          <w:bCs/>
          <w:color w:val="000000"/>
          <w:sz w:val="28"/>
          <w:szCs w:val="28"/>
          <w:lang w:eastAsia="zh-CN"/>
        </w:rPr>
        <w:t>）</w:t>
      </w:r>
    </w:p>
    <w:p>
      <w:pPr>
        <w:ind w:firstLine="480" w:firstLineChars="200"/>
        <w:rPr>
          <w:rFonts w:hint="eastAsia" w:ascii="宋体" w:hAnsi="宋体" w:eastAsia="宋体" w:cs="宋体"/>
          <w:sz w:val="24"/>
        </w:rPr>
      </w:pPr>
    </w:p>
    <w:tbl>
      <w:tblPr>
        <w:tblStyle w:val="15"/>
        <w:tblW w:w="10525" w:type="dxa"/>
        <w:jc w:val="center"/>
        <w:tblLayout w:type="fixed"/>
        <w:tblCellMar>
          <w:top w:w="0" w:type="dxa"/>
          <w:left w:w="0" w:type="dxa"/>
          <w:bottom w:w="0" w:type="dxa"/>
          <w:right w:w="0" w:type="dxa"/>
        </w:tblCellMar>
      </w:tblPr>
      <w:tblGrid>
        <w:gridCol w:w="423"/>
        <w:gridCol w:w="1864"/>
        <w:gridCol w:w="4570"/>
        <w:gridCol w:w="1008"/>
        <w:gridCol w:w="1202"/>
        <w:gridCol w:w="1458"/>
      </w:tblGrid>
      <w:tr>
        <w:tblPrEx>
          <w:tblCellMar>
            <w:top w:w="0" w:type="dxa"/>
            <w:left w:w="0" w:type="dxa"/>
            <w:bottom w:w="0" w:type="dxa"/>
            <w:right w:w="0" w:type="dxa"/>
          </w:tblCellMar>
        </w:tblPrEx>
        <w:trPr>
          <w:trHeight w:val="929"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序号</w:t>
            </w:r>
          </w:p>
        </w:tc>
        <w:tc>
          <w:tcPr>
            <w:tcW w:w="18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项目名称</w:t>
            </w:r>
          </w:p>
        </w:tc>
        <w:tc>
          <w:tcPr>
            <w:tcW w:w="4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highlight w:val="none"/>
                <w:u w:val="none"/>
                <w:lang w:val="en-US"/>
              </w:rPr>
            </w:pPr>
            <w:r>
              <w:rPr>
                <w:rFonts w:hint="eastAsia" w:ascii="宋体" w:hAnsi="宋体" w:eastAsia="宋体" w:cs="宋体"/>
                <w:b w:val="0"/>
                <w:bCs/>
                <w:i w:val="0"/>
                <w:color w:val="000000"/>
                <w:kern w:val="0"/>
                <w:sz w:val="21"/>
                <w:szCs w:val="21"/>
                <w:highlight w:val="none"/>
                <w:u w:val="none"/>
                <w:lang w:val="en-US" w:eastAsia="zh-CN" w:bidi="ar"/>
              </w:rPr>
              <w:t>项目特征描述（技术标准及要求）</w:t>
            </w:r>
          </w:p>
        </w:tc>
        <w:tc>
          <w:tcPr>
            <w:tcW w:w="1008"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数量（m）</w:t>
            </w:r>
          </w:p>
        </w:tc>
        <w:tc>
          <w:tcPr>
            <w:tcW w:w="1202"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全费用综合单价(元)</w:t>
            </w:r>
          </w:p>
        </w:tc>
        <w:tc>
          <w:tcPr>
            <w:tcW w:w="1458"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费用（元）</w:t>
            </w:r>
          </w:p>
        </w:tc>
      </w:tr>
      <w:tr>
        <w:tblPrEx>
          <w:tblCellMar>
            <w:top w:w="0" w:type="dxa"/>
            <w:left w:w="0" w:type="dxa"/>
            <w:bottom w:w="0" w:type="dxa"/>
            <w:right w:w="0" w:type="dxa"/>
          </w:tblCellMar>
        </w:tblPrEx>
        <w:trPr>
          <w:trHeight w:val="2352"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auto"/>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p>
        </w:tc>
        <w:tc>
          <w:tcPr>
            <w:tcW w:w="1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不锈钢水槽形式1</w:t>
            </w:r>
          </w:p>
        </w:tc>
        <w:tc>
          <w:tcPr>
            <w:tcW w:w="4570" w:type="dxa"/>
            <w:vMerge w:val="restart"/>
            <w:tcBorders>
              <w:left w:val="single" w:color="000000" w:sz="4" w:space="0"/>
              <w:right w:val="single" w:color="auto" w:sz="4" w:space="0"/>
            </w:tcBorders>
            <w:noWrap w:val="0"/>
            <w:tcMar>
              <w:top w:w="15" w:type="dxa"/>
              <w:left w:w="15" w:type="dxa"/>
              <w:right w:w="15" w:type="dxa"/>
            </w:tcMar>
            <w:vAlign w:val="center"/>
          </w:tcPr>
          <w:p>
            <w:pPr>
              <w:pStyle w:val="10"/>
              <w:numPr>
                <w:ilvl w:val="0"/>
                <w:numId w:val="2"/>
              </w:numPr>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原有不锈钢盖板取下；</w:t>
            </w:r>
          </w:p>
          <w:p>
            <w:pPr>
              <w:pStyle w:val="10"/>
              <w:numPr>
                <w:ilvl w:val="0"/>
                <w:numId w:val="2"/>
              </w:numPr>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制作不锈钢水槽，根据现有水槽形状现场对不锈钢板进行折边、切割、焊接，制作后嵌入水槽中，水槽接缝需现场焊接；所有接缝处需不锈钢焊接、满焊，不得渗漏。</w:t>
            </w:r>
          </w:p>
          <w:p>
            <w:pPr>
              <w:pStyle w:val="10"/>
              <w:numPr>
                <w:ilvl w:val="0"/>
                <w:numId w:val="2"/>
              </w:numPr>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制作完成后的不锈钢水槽上边用塑料膨胀管打孔固定四周；</w:t>
            </w:r>
          </w:p>
          <w:p>
            <w:pPr>
              <w:pStyle w:val="10"/>
              <w:numPr>
                <w:ilvl w:val="0"/>
                <w:numId w:val="2"/>
              </w:numPr>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不锈钢水槽与下水口接驳处，进行相应的接驳处理；</w:t>
            </w:r>
          </w:p>
          <w:p>
            <w:pPr>
              <w:pStyle w:val="10"/>
              <w:numPr>
                <w:ilvl w:val="0"/>
                <w:numId w:val="2"/>
              </w:numPr>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原有不锈钢盖板重新盖水槽上，恢复原样。</w:t>
            </w:r>
          </w:p>
          <w:p>
            <w:pPr>
              <w:pStyle w:val="10"/>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注：</w:t>
            </w:r>
          </w:p>
          <w:p>
            <w:pPr>
              <w:pStyle w:val="10"/>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① 两种不锈钢水槽的样式，如示意图，具体尺寸根据现场实际情况确定；</w:t>
            </w:r>
          </w:p>
          <w:p>
            <w:pPr>
              <w:pStyle w:val="10"/>
              <w:ind w:left="0" w:leftChars="0" w:firstLine="0" w:firstLineChars="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② 不锈钢板均为1.2mm厚的304不锈钢，均带固定用折角边，不锈钢板的具体尺寸需根据现场实际情况确认，如示意图。</w:t>
            </w:r>
          </w:p>
        </w:tc>
        <w:tc>
          <w:tcPr>
            <w:tcW w:w="10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70</w:t>
            </w:r>
          </w:p>
        </w:tc>
        <w:tc>
          <w:tcPr>
            <w:tcW w:w="12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1"/>
                <w:szCs w:val="21"/>
                <w:lang w:val="en-US" w:eastAsia="zh-CN"/>
              </w:rPr>
            </w:pPr>
          </w:p>
        </w:tc>
        <w:tc>
          <w:tcPr>
            <w:tcW w:w="14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1"/>
                <w:szCs w:val="21"/>
                <w:lang w:val="en-US" w:eastAsia="zh-CN"/>
              </w:rPr>
            </w:pPr>
          </w:p>
        </w:tc>
      </w:tr>
      <w:tr>
        <w:tblPrEx>
          <w:tblCellMar>
            <w:top w:w="0" w:type="dxa"/>
            <w:left w:w="0" w:type="dxa"/>
            <w:bottom w:w="0" w:type="dxa"/>
            <w:right w:w="0" w:type="dxa"/>
          </w:tblCellMar>
        </w:tblPrEx>
        <w:trPr>
          <w:trHeight w:val="2756"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auto"/>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2</w:t>
            </w:r>
          </w:p>
        </w:tc>
        <w:tc>
          <w:tcPr>
            <w:tcW w:w="1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不锈钢水槽形式2</w:t>
            </w:r>
          </w:p>
        </w:tc>
        <w:tc>
          <w:tcPr>
            <w:tcW w:w="4570"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1"/>
                <w:szCs w:val="21"/>
                <w:lang w:val="en-US" w:eastAsia="zh-CN"/>
              </w:rPr>
            </w:pPr>
          </w:p>
        </w:tc>
        <w:tc>
          <w:tcPr>
            <w:tcW w:w="10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70</w:t>
            </w:r>
          </w:p>
        </w:tc>
        <w:tc>
          <w:tcPr>
            <w:tcW w:w="12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1"/>
                <w:szCs w:val="21"/>
                <w:lang w:val="en-US" w:eastAsia="zh-CN"/>
              </w:rPr>
            </w:pPr>
          </w:p>
        </w:tc>
        <w:tc>
          <w:tcPr>
            <w:tcW w:w="14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1"/>
                <w:szCs w:val="21"/>
                <w:lang w:val="en-US" w:eastAsia="zh-CN"/>
              </w:rPr>
            </w:pPr>
          </w:p>
        </w:tc>
      </w:tr>
      <w:tr>
        <w:tblPrEx>
          <w:tblCellMar>
            <w:top w:w="0" w:type="dxa"/>
            <w:left w:w="0" w:type="dxa"/>
            <w:bottom w:w="0" w:type="dxa"/>
            <w:right w:w="0" w:type="dxa"/>
          </w:tblCellMar>
        </w:tblPrEx>
        <w:trPr>
          <w:trHeight w:val="812"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auto"/>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3</w:t>
            </w:r>
          </w:p>
        </w:tc>
        <w:tc>
          <w:tcPr>
            <w:tcW w:w="1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工程总造价</w:t>
            </w:r>
          </w:p>
        </w:tc>
        <w:tc>
          <w:tcPr>
            <w:tcW w:w="8238"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ind w:firstLine="4200" w:firstLineChars="2000"/>
              <w:jc w:val="left"/>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val="en-US" w:eastAsia="zh-CN"/>
              </w:rPr>
              <w:t xml:space="preserve">总计：     </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元</w:t>
            </w:r>
            <w:r>
              <w:rPr>
                <w:rFonts w:hint="eastAsia" w:ascii="宋体" w:hAnsi="宋体" w:eastAsia="宋体" w:cs="宋体"/>
                <w:b w:val="0"/>
                <w:bCs/>
                <w:color w:val="000000"/>
                <w:sz w:val="21"/>
                <w:szCs w:val="21"/>
                <w:lang w:eastAsia="zh-CN"/>
              </w:rPr>
              <w:t>）</w:t>
            </w:r>
          </w:p>
        </w:tc>
      </w:tr>
      <w:tr>
        <w:tblPrEx>
          <w:tblCellMar>
            <w:top w:w="0" w:type="dxa"/>
            <w:left w:w="0" w:type="dxa"/>
            <w:bottom w:w="0" w:type="dxa"/>
            <w:right w:w="0" w:type="dxa"/>
          </w:tblCellMar>
        </w:tblPrEx>
        <w:trPr>
          <w:trHeight w:val="765" w:hRule="atLeast"/>
          <w:jc w:val="center"/>
        </w:trPr>
        <w:tc>
          <w:tcPr>
            <w:tcW w:w="10525" w:type="dxa"/>
            <w:gridSpan w:val="6"/>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drawing>
                <wp:inline distT="0" distB="0" distL="114300" distR="114300">
                  <wp:extent cx="6266815" cy="2979420"/>
                  <wp:effectExtent l="0" t="0" r="635" b="11430"/>
                  <wp:docPr id="1" name="图片 1" descr="Drawing1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rawing1 Model (1)"/>
                          <pic:cNvPicPr>
                            <a:picLocks noChangeAspect="1"/>
                          </pic:cNvPicPr>
                        </pic:nvPicPr>
                        <pic:blipFill>
                          <a:blip r:embed="rId5"/>
                          <a:srcRect t="15784" b="16997"/>
                          <a:stretch>
                            <a:fillRect/>
                          </a:stretch>
                        </pic:blipFill>
                        <pic:spPr>
                          <a:xfrm>
                            <a:off x="0" y="0"/>
                            <a:ext cx="6266815" cy="2979420"/>
                          </a:xfrm>
                          <a:prstGeom prst="rect">
                            <a:avLst/>
                          </a:prstGeom>
                          <a:noFill/>
                          <a:ln>
                            <a:noFill/>
                          </a:ln>
                        </pic:spPr>
                      </pic:pic>
                    </a:graphicData>
                  </a:graphic>
                </wp:inline>
              </w:drawing>
            </w:r>
          </w:p>
        </w:tc>
      </w:tr>
    </w:tbl>
    <w:p>
      <w:pPr>
        <w:pStyle w:val="10"/>
        <w:ind w:left="0" w:leftChars="0" w:firstLine="0" w:firstLineChars="0"/>
        <w:rPr>
          <w:rFonts w:hint="eastAsia" w:eastAsia="宋体"/>
          <w:lang w:eastAsia="zh-CN"/>
        </w:rPr>
      </w:pPr>
      <w:r>
        <w:rPr>
          <w:rFonts w:hint="eastAsia" w:ascii="宋体" w:hAnsi="宋体" w:eastAsia="宋体" w:cs="宋体"/>
          <w:color w:val="000000"/>
          <w:kern w:val="0"/>
          <w:szCs w:val="21"/>
          <w:highlight w:val="none"/>
          <w:lang w:eastAsia="zh-CN"/>
        </w:rPr>
        <w:t>全费用综合单价包含</w:t>
      </w:r>
      <w:r>
        <w:rPr>
          <w:rFonts w:hint="eastAsia" w:ascii="宋体" w:hAnsi="宋体" w:eastAsia="宋体" w:cs="宋体"/>
          <w:color w:val="000000"/>
          <w:kern w:val="0"/>
          <w:szCs w:val="21"/>
          <w:highlight w:val="none"/>
          <w:lang w:val="en-US" w:eastAsia="zh-CN"/>
        </w:rPr>
        <w:t>施工</w:t>
      </w:r>
      <w:r>
        <w:rPr>
          <w:rFonts w:hint="eastAsia" w:ascii="宋体" w:hAnsi="宋体" w:eastAsia="宋体" w:cs="宋体"/>
          <w:color w:val="000000"/>
          <w:kern w:val="0"/>
          <w:szCs w:val="21"/>
          <w:highlight w:val="none"/>
          <w:lang w:eastAsia="zh-CN"/>
        </w:rPr>
        <w:t>后环境打扫清理和垃圾清运费用</w:t>
      </w:r>
    </w:p>
    <w:p>
      <w:pPr>
        <w:spacing w:line="260" w:lineRule="exact"/>
        <w:jc w:val="left"/>
        <w:rPr>
          <w:rFonts w:hint="eastAsia" w:ascii="宋体" w:hAnsi="宋体" w:eastAsia="宋体" w:cs="宋体"/>
          <w:color w:val="000000"/>
          <w:kern w:val="0"/>
          <w:szCs w:val="21"/>
          <w:highlight w:val="none"/>
        </w:rPr>
      </w:pPr>
    </w:p>
    <w:p>
      <w:pPr>
        <w:spacing w:line="26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说明：</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1</w:t>
      </w:r>
      <w:r>
        <w:rPr>
          <w:rFonts w:hint="eastAsia" w:ascii="宋体" w:hAnsi="宋体" w:eastAsia="宋体" w:cs="宋体"/>
          <w:b w:val="0"/>
          <w:bCs w:val="0"/>
          <w:color w:val="000000"/>
          <w:kern w:val="0"/>
          <w:szCs w:val="21"/>
          <w:highlight w:val="none"/>
          <w:lang w:val="en-US" w:eastAsia="zh-CN"/>
        </w:rPr>
        <w:t>、全费用综合单价为完成整个招标范围内的全部工程总费用（包括承包工程的施工、材料（制作安装）、人工、措施费、管理费、劳务配合、水、电、税费、利润、规费等一切相关费用）</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国家政策性调价、市场价格变动均不作调整。中标后竣工结算时全费用综合单价不予调整。安全文明措施费包含在所有措施费</w:t>
      </w:r>
      <w:r>
        <w:rPr>
          <w:rFonts w:hint="eastAsia" w:ascii="宋体" w:hAnsi="宋体" w:eastAsia="宋体" w:cs="宋体"/>
          <w:b w:val="0"/>
          <w:bCs w:val="0"/>
          <w:color w:val="000000"/>
          <w:kern w:val="0"/>
          <w:szCs w:val="21"/>
          <w:highlight w:val="none"/>
          <w:lang w:val="en-US" w:eastAsia="zh-CN"/>
        </w:rPr>
        <w:t>中</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上述清单中如有描述不全的，投标人报价时需充分考虑入上述全费用单价中，竣工结算时全费用单价不予调整</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结算时数量按实结算</w:t>
      </w:r>
      <w:r>
        <w:rPr>
          <w:rFonts w:hint="eastAsia" w:ascii="宋体" w:hAnsi="宋体" w:eastAsia="宋体" w:cs="宋体"/>
          <w:color w:val="000000"/>
          <w:kern w:val="0"/>
          <w:szCs w:val="21"/>
          <w:highlight w:val="none"/>
        </w:rPr>
        <w:t>。</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2</w:t>
      </w:r>
      <w:r>
        <w:rPr>
          <w:rFonts w:hint="eastAsia" w:ascii="宋体" w:hAnsi="宋体" w:eastAsia="宋体" w:cs="宋体"/>
          <w:color w:val="000000"/>
          <w:kern w:val="0"/>
          <w:szCs w:val="21"/>
          <w:highlight w:val="none"/>
        </w:rPr>
        <w:t>、各投标人</w:t>
      </w:r>
      <w:r>
        <w:rPr>
          <w:rFonts w:hint="eastAsia" w:ascii="宋体" w:hAnsi="宋体" w:eastAsia="宋体" w:cs="宋体"/>
          <w:color w:val="000000"/>
          <w:kern w:val="0"/>
          <w:szCs w:val="21"/>
          <w:highlight w:val="none"/>
          <w:lang w:eastAsia="zh-CN"/>
        </w:rPr>
        <w:t>项目负责人</w:t>
      </w:r>
      <w:r>
        <w:rPr>
          <w:rFonts w:hint="eastAsia" w:ascii="宋体" w:hAnsi="宋体" w:eastAsia="宋体" w:cs="宋体"/>
          <w:color w:val="000000"/>
          <w:kern w:val="0"/>
          <w:szCs w:val="21"/>
          <w:highlight w:val="none"/>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000000"/>
          <w:kern w:val="0"/>
          <w:szCs w:val="21"/>
          <w:highlight w:val="none"/>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r>
        <w:rPr>
          <w:rFonts w:hint="eastAsia" w:ascii="宋体" w:hAnsi="宋体" w:eastAsia="宋体" w:cs="宋体"/>
          <w:color w:val="000000"/>
          <w:kern w:val="0"/>
          <w:szCs w:val="21"/>
          <w:highlight w:val="none"/>
          <w:lang w:eastAsia="zh-CN"/>
        </w:rPr>
        <w:t>。</w:t>
      </w:r>
    </w:p>
    <w:p>
      <w:pPr>
        <w:ind w:firstLine="210" w:firstLineChars="1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5、施工过程所消耗的水电费用，由</w:t>
      </w:r>
      <w:r>
        <w:rPr>
          <w:rFonts w:hint="eastAsia" w:ascii="宋体" w:hAnsi="宋体" w:cs="宋体"/>
          <w:color w:val="000000"/>
          <w:kern w:val="0"/>
          <w:szCs w:val="21"/>
          <w:highlight w:val="none"/>
          <w:lang w:val="en-US" w:eastAsia="zh-CN"/>
        </w:rPr>
        <w:t>本工程发包方承担</w:t>
      </w:r>
      <w:r>
        <w:rPr>
          <w:rFonts w:hint="eastAsia" w:ascii="宋体" w:hAnsi="宋体" w:eastAsia="宋体" w:cs="宋体"/>
          <w:color w:val="000000"/>
          <w:kern w:val="0"/>
          <w:szCs w:val="21"/>
          <w:highlight w:val="none"/>
          <w:lang w:val="en-US" w:eastAsia="zh-CN"/>
        </w:rPr>
        <w:t xml:space="preserve">。   </w:t>
      </w:r>
    </w:p>
    <w:p>
      <w:pPr>
        <w:pStyle w:val="1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 xml:space="preserve">  </w:t>
      </w:r>
    </w:p>
    <w:p>
      <w:pPr>
        <w:pStyle w:val="10"/>
        <w:ind w:left="0" w:leftChars="0" w:firstLine="0" w:firstLineChars="0"/>
        <w:rPr>
          <w:rFonts w:hint="default" w:ascii="宋体" w:hAnsi="宋体" w:eastAsia="宋体" w:cs="宋体"/>
          <w:color w:val="000000"/>
          <w:kern w:val="0"/>
          <w:szCs w:val="21"/>
          <w:highlight w:val="none"/>
          <w:lang w:val="en-US" w:eastAsia="zh-CN"/>
        </w:rPr>
      </w:pPr>
      <w:bookmarkStart w:id="19" w:name="_GoBack"/>
      <w:bookmarkEnd w:id="19"/>
    </w:p>
    <w:p>
      <w:pPr>
        <w:spacing w:line="480" w:lineRule="auto"/>
        <w:rPr>
          <w:rFonts w:hint="eastAsia"/>
          <w:sz w:val="24"/>
        </w:rPr>
      </w:pPr>
      <w:r>
        <w:rPr>
          <w:rFonts w:hint="eastAsia"/>
          <w:sz w:val="24"/>
        </w:rPr>
        <w:t xml:space="preserve">                                报价人：（单位公章）</w:t>
      </w:r>
    </w:p>
    <w:p>
      <w:pPr>
        <w:spacing w:line="480" w:lineRule="auto"/>
        <w:ind w:firstLine="3840" w:firstLineChars="1600"/>
        <w:rPr>
          <w:rFonts w:hint="eastAsia"/>
          <w:sz w:val="24"/>
        </w:rPr>
      </w:pPr>
      <w:r>
        <w:rPr>
          <w:rFonts w:hint="eastAsia"/>
          <w:sz w:val="24"/>
        </w:rPr>
        <w:t>法人或授权代表：（签字）</w:t>
      </w:r>
    </w:p>
    <w:p>
      <w:pPr>
        <w:spacing w:line="480" w:lineRule="auto"/>
        <w:ind w:firstLine="3840" w:firstLineChars="1600"/>
        <w:rPr>
          <w:rFonts w:hint="eastAsia"/>
          <w:sz w:val="24"/>
        </w:rPr>
      </w:pPr>
      <w:r>
        <w:rPr>
          <w:rFonts w:hint="eastAsia"/>
          <w:sz w:val="24"/>
        </w:rPr>
        <w:t>联系电话：</w:t>
      </w:r>
    </w:p>
    <w:p>
      <w:pPr>
        <w:spacing w:line="480" w:lineRule="auto"/>
        <w:ind w:firstLine="4320" w:firstLineChars="1800"/>
        <w:rPr>
          <w:rFonts w:hint="default"/>
          <w:lang w:val="en-US" w:eastAsia="zh-CN"/>
        </w:rPr>
      </w:pPr>
      <w:r>
        <w:rPr>
          <w:rFonts w:hint="eastAsia"/>
          <w:sz w:val="24"/>
        </w:rPr>
        <w:t>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abstractNum w:abstractNumId="1">
    <w:nsid w:val="E8894D3E"/>
    <w:multiLevelType w:val="singleLevel"/>
    <w:tmpl w:val="E8894D3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00172A27"/>
    <w:rsid w:val="000051AD"/>
    <w:rsid w:val="002F17E5"/>
    <w:rsid w:val="00384B9C"/>
    <w:rsid w:val="003B52EE"/>
    <w:rsid w:val="003C5574"/>
    <w:rsid w:val="004C36E9"/>
    <w:rsid w:val="00532731"/>
    <w:rsid w:val="005A6EC3"/>
    <w:rsid w:val="006F3A0F"/>
    <w:rsid w:val="00881B92"/>
    <w:rsid w:val="00A54102"/>
    <w:rsid w:val="00A875F3"/>
    <w:rsid w:val="00CE744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67442D"/>
    <w:rsid w:val="07280CD8"/>
    <w:rsid w:val="0858227F"/>
    <w:rsid w:val="088A5FAE"/>
    <w:rsid w:val="08C24835"/>
    <w:rsid w:val="08D875C9"/>
    <w:rsid w:val="09165D84"/>
    <w:rsid w:val="0A5B76D2"/>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A0723AE"/>
    <w:rsid w:val="1A7174A3"/>
    <w:rsid w:val="1BBB71B9"/>
    <w:rsid w:val="1D853F87"/>
    <w:rsid w:val="1E545303"/>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A4C3000"/>
    <w:rsid w:val="3AC965B0"/>
    <w:rsid w:val="3B007A89"/>
    <w:rsid w:val="3B232469"/>
    <w:rsid w:val="3D155275"/>
    <w:rsid w:val="3D8826F1"/>
    <w:rsid w:val="3E1D7F71"/>
    <w:rsid w:val="3E3C58BA"/>
    <w:rsid w:val="3ED55CD4"/>
    <w:rsid w:val="3FCE13CB"/>
    <w:rsid w:val="402831B1"/>
    <w:rsid w:val="40631CC7"/>
    <w:rsid w:val="40BA66CD"/>
    <w:rsid w:val="40D043A1"/>
    <w:rsid w:val="418271F6"/>
    <w:rsid w:val="42394FFE"/>
    <w:rsid w:val="42551EC9"/>
    <w:rsid w:val="429D641F"/>
    <w:rsid w:val="433E4F1F"/>
    <w:rsid w:val="44F85C75"/>
    <w:rsid w:val="44FF34A7"/>
    <w:rsid w:val="45DA00BD"/>
    <w:rsid w:val="460335E7"/>
    <w:rsid w:val="46F3188C"/>
    <w:rsid w:val="47732ABB"/>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92C5190"/>
    <w:rsid w:val="5A180CA4"/>
    <w:rsid w:val="5ADB1680"/>
    <w:rsid w:val="5B353327"/>
    <w:rsid w:val="5B4B473C"/>
    <w:rsid w:val="5BEC1FF5"/>
    <w:rsid w:val="5C3E6DC7"/>
    <w:rsid w:val="5C4673E4"/>
    <w:rsid w:val="5CB31C15"/>
    <w:rsid w:val="5D9C62BA"/>
    <w:rsid w:val="5DDB0940"/>
    <w:rsid w:val="5E5C46FC"/>
    <w:rsid w:val="5E817CD2"/>
    <w:rsid w:val="5EAD10E2"/>
    <w:rsid w:val="603A2C23"/>
    <w:rsid w:val="60787F3E"/>
    <w:rsid w:val="608A1B77"/>
    <w:rsid w:val="60A318F4"/>
    <w:rsid w:val="60BE57AC"/>
    <w:rsid w:val="63A60CDB"/>
    <w:rsid w:val="65103621"/>
    <w:rsid w:val="65EE260A"/>
    <w:rsid w:val="669707CD"/>
    <w:rsid w:val="66BA66B4"/>
    <w:rsid w:val="672E75A8"/>
    <w:rsid w:val="688B5952"/>
    <w:rsid w:val="68BA2ADF"/>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59544A4"/>
    <w:rsid w:val="768C48C8"/>
    <w:rsid w:val="76B13D52"/>
    <w:rsid w:val="77731262"/>
    <w:rsid w:val="77895C87"/>
    <w:rsid w:val="78167698"/>
    <w:rsid w:val="7872367D"/>
    <w:rsid w:val="789B68C7"/>
    <w:rsid w:val="796050B7"/>
    <w:rsid w:val="79D54427"/>
    <w:rsid w:val="7A8018AF"/>
    <w:rsid w:val="7AFB7E1C"/>
    <w:rsid w:val="7C1C7EBF"/>
    <w:rsid w:val="7C8503AD"/>
    <w:rsid w:val="7C992DF8"/>
    <w:rsid w:val="7D741690"/>
    <w:rsid w:val="7D7A30EF"/>
    <w:rsid w:val="7D845D1C"/>
    <w:rsid w:val="7DCA095D"/>
    <w:rsid w:val="7DCB1C28"/>
    <w:rsid w:val="7E5A3A57"/>
    <w:rsid w:val="7E6B06DA"/>
    <w:rsid w:val="7EE24D3D"/>
    <w:rsid w:val="7F5A60DD"/>
    <w:rsid w:val="7FD52A81"/>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jc w:val="center"/>
      <w:outlineLvl w:val="0"/>
    </w:pPr>
    <w:rPr>
      <w:rFonts w:ascii="楷体_GB2312" w:hAnsi="Times New Roman" w:eastAsia="楷体_GB2312" w:cs="Times New Roman"/>
      <w:sz w:val="28"/>
      <w:szCs w:val="28"/>
    </w:rPr>
  </w:style>
  <w:style w:type="paragraph" w:styleId="4">
    <w:name w:val="heading 2"/>
    <w:basedOn w:val="1"/>
    <w:next w:val="5"/>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6">
    <w:name w:val="Default Paragraph Font"/>
    <w:uiPriority w:val="0"/>
    <w:rPr>
      <w:rFonts w:ascii="Times New Roman" w:hAnsi="Times New Roman" w:eastAsia="宋体" w:cs="Times New Roman"/>
    </w:rPr>
  </w:style>
  <w:style w:type="table" w:default="1" w:styleId="15">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uiPriority w:val="0"/>
    <w:pPr>
      <w:ind w:firstLine="420"/>
    </w:pPr>
    <w:rPr>
      <w:rFonts w:ascii="Times New Roman" w:hAnsi="Times New Roman" w:eastAsia="宋体" w:cs="Times New Roman"/>
    </w:rPr>
  </w:style>
  <w:style w:type="paragraph" w:styleId="7">
    <w:name w:val="Body Text Indent"/>
    <w:basedOn w:val="1"/>
    <w:next w:val="8"/>
    <w:uiPriority w:val="0"/>
    <w:pPr>
      <w:spacing w:line="400" w:lineRule="exact"/>
      <w:ind w:firstLine="515"/>
    </w:pPr>
    <w:rPr>
      <w:rFonts w:ascii="楷体_GB2312" w:hAnsi="Times New Roman" w:eastAsia="楷体_GB2312" w:cs="Times New Roman"/>
      <w:b/>
      <w:bCs/>
      <w:kern w:val="0"/>
      <w:sz w:val="24"/>
    </w:rPr>
  </w:style>
  <w:style w:type="paragraph" w:styleId="8">
    <w:name w:val="envelope return"/>
    <w:basedOn w:val="1"/>
    <w:uiPriority w:val="0"/>
    <w:pPr>
      <w:snapToGrid w:val="0"/>
    </w:pPr>
    <w:rPr>
      <w:rFonts w:ascii="Arial" w:hAnsi="Arial" w:eastAsia="宋体" w:cs="Times New Roman"/>
    </w:rPr>
  </w:style>
  <w:style w:type="paragraph" w:styleId="9">
    <w:name w:val="Plain Text"/>
    <w:basedOn w:val="1"/>
    <w:uiPriority w:val="0"/>
    <w:rPr>
      <w:rFonts w:ascii="宋体" w:hAnsi="Courier New" w:eastAsia="宋体"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22"/>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7">
    <w:name w:val="Strong"/>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qFormat/>
    <w:uiPriority w:val="0"/>
    <w:rPr>
      <w:rFonts w:ascii="Times New Roman" w:hAnsi="Times New Roman" w:eastAsia="宋体" w:cs="Times New Roman"/>
      <w:kern w:val="2"/>
      <w:sz w:val="18"/>
      <w:szCs w:val="18"/>
    </w:rPr>
  </w:style>
  <w:style w:type="character" w:customStyle="1" w:styleId="23">
    <w:name w:val="prev1"/>
    <w:basedOn w:val="16"/>
    <w:uiPriority w:val="0"/>
    <w:rPr>
      <w:color w:val="888888"/>
    </w:rPr>
  </w:style>
  <w:style w:type="character" w:customStyle="1" w:styleId="24">
    <w:name w:val="gjfg"/>
    <w:basedOn w:val="16"/>
    <w:uiPriority w:val="0"/>
  </w:style>
  <w:style w:type="character" w:customStyle="1" w:styleId="25">
    <w:name w:val="cfdate"/>
    <w:basedOn w:val="16"/>
    <w:qFormat/>
    <w:uiPriority w:val="0"/>
    <w:rPr>
      <w:color w:val="333333"/>
      <w:sz w:val="18"/>
      <w:szCs w:val="18"/>
    </w:rPr>
  </w:style>
  <w:style w:type="character" w:customStyle="1" w:styleId="26">
    <w:name w:val="redfilenumber"/>
    <w:basedOn w:val="16"/>
    <w:qFormat/>
    <w:uiPriority w:val="0"/>
    <w:rPr>
      <w:color w:val="BA2636"/>
      <w:sz w:val="18"/>
      <w:szCs w:val="18"/>
    </w:rPr>
  </w:style>
  <w:style w:type="character" w:customStyle="1" w:styleId="27">
    <w:name w:val="prev"/>
    <w:basedOn w:val="16"/>
    <w:uiPriority w:val="0"/>
    <w:rPr>
      <w:rFonts w:ascii="微软雅黑" w:hAnsi="微软雅黑" w:eastAsia="微软雅黑" w:cs="微软雅黑"/>
      <w:sz w:val="21"/>
      <w:szCs w:val="21"/>
    </w:rPr>
  </w:style>
  <w:style w:type="character" w:customStyle="1" w:styleId="28">
    <w:name w:val="redfilefwwh"/>
    <w:basedOn w:val="16"/>
    <w:qFormat/>
    <w:uiPriority w:val="0"/>
    <w:rPr>
      <w:color w:val="BA2636"/>
      <w:sz w:val="18"/>
      <w:szCs w:val="18"/>
    </w:rPr>
  </w:style>
  <w:style w:type="character" w:customStyle="1" w:styleId="29">
    <w:name w:val="displayarti"/>
    <w:basedOn w:val="16"/>
    <w:uiPriority w:val="0"/>
    <w:rPr>
      <w:color w:val="FFFFFF"/>
      <w:shd w:val="clear" w:color="auto" w:fill="A00000"/>
    </w:rPr>
  </w:style>
  <w:style w:type="character" w:customStyle="1" w:styleId="30">
    <w:name w:val="qxdate"/>
    <w:basedOn w:val="16"/>
    <w:qFormat/>
    <w:uiPriority w:val="0"/>
    <w:rPr>
      <w:color w:val="333333"/>
      <w:sz w:val="18"/>
      <w:szCs w:val="18"/>
    </w:rPr>
  </w:style>
  <w:style w:type="character" w:customStyle="1" w:styleId="31">
    <w:name w:val="next1"/>
    <w:basedOn w:val="16"/>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2818</Words>
  <Characters>3011</Characters>
  <Lines>24</Lines>
  <Paragraphs>6</Paragraphs>
  <TotalTime>1</TotalTime>
  <ScaleCrop>false</ScaleCrop>
  <LinksUpToDate>false</LinksUpToDate>
  <CharactersWithSpaces>3357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Samsung</cp:lastModifiedBy>
  <cp:lastPrinted>2021-11-26T02:31:00Z</cp:lastPrinted>
  <dcterms:modified xsi:type="dcterms:W3CDTF">2023-08-02T08:43:50Z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4317C02EC42C4FDBA5C50F1CF3E0D091_13</vt:lpwstr>
  </property>
</Properties>
</file>